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F060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3D19A8D" w14:textId="77777777" w:rsidTr="005F7F7E">
        <w:tc>
          <w:tcPr>
            <w:tcW w:w="2438" w:type="dxa"/>
            <w:shd w:val="clear" w:color="auto" w:fill="auto"/>
          </w:tcPr>
          <w:p w14:paraId="6657A3C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B338DBE" w14:textId="77777777" w:rsidR="00F445B1" w:rsidRPr="00F95BC9" w:rsidRDefault="00966F41" w:rsidP="004A6D2F">
            <w:pPr>
              <w:rPr>
                <w:rStyle w:val="Firstpagetablebold"/>
              </w:rPr>
            </w:pPr>
            <w:r>
              <w:rPr>
                <w:rStyle w:val="Firstpagetablebold"/>
              </w:rPr>
              <w:t>Cabinet</w:t>
            </w:r>
          </w:p>
        </w:tc>
      </w:tr>
      <w:tr w:rsidR="00CE544A" w:rsidRPr="00975B07" w14:paraId="181E06BD" w14:textId="77777777" w:rsidTr="005F7F7E">
        <w:tc>
          <w:tcPr>
            <w:tcW w:w="2438" w:type="dxa"/>
            <w:shd w:val="clear" w:color="auto" w:fill="auto"/>
          </w:tcPr>
          <w:p w14:paraId="6B22D59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26998F7" w14:textId="77777777" w:rsidR="00F445B1" w:rsidRPr="001356F1" w:rsidRDefault="0074109C" w:rsidP="00C66A11">
            <w:pPr>
              <w:rPr>
                <w:b/>
              </w:rPr>
            </w:pPr>
            <w:r>
              <w:rPr>
                <w:rStyle w:val="Firstpagetablebold"/>
              </w:rPr>
              <w:t>15</w:t>
            </w:r>
            <w:r w:rsidR="00177372">
              <w:rPr>
                <w:rStyle w:val="Firstpagetablebold"/>
              </w:rPr>
              <w:t xml:space="preserve"> </w:t>
            </w:r>
            <w:r w:rsidR="00965E39">
              <w:rPr>
                <w:rStyle w:val="Firstpagetablebold"/>
              </w:rPr>
              <w:t>Ju</w:t>
            </w:r>
            <w:r w:rsidR="00C66A11">
              <w:rPr>
                <w:rStyle w:val="Firstpagetablebold"/>
              </w:rPr>
              <w:t>ly</w:t>
            </w:r>
            <w:r w:rsidR="00A51D06">
              <w:rPr>
                <w:rStyle w:val="Firstpagetablebold"/>
              </w:rPr>
              <w:t xml:space="preserve"> </w:t>
            </w:r>
            <w:r>
              <w:rPr>
                <w:rStyle w:val="Firstpagetablebold"/>
              </w:rPr>
              <w:t>2020</w:t>
            </w:r>
          </w:p>
        </w:tc>
      </w:tr>
      <w:tr w:rsidR="00CE544A" w:rsidRPr="00975B07" w14:paraId="766B15D4" w14:textId="77777777" w:rsidTr="005F7F7E">
        <w:tc>
          <w:tcPr>
            <w:tcW w:w="2438" w:type="dxa"/>
            <w:shd w:val="clear" w:color="auto" w:fill="auto"/>
          </w:tcPr>
          <w:p w14:paraId="52F52D51"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2D86028" w14:textId="77777777" w:rsidR="00F445B1" w:rsidRDefault="00177372" w:rsidP="004A6D2F">
            <w:pPr>
              <w:rPr>
                <w:rStyle w:val="Firstpagetablebold"/>
              </w:rPr>
            </w:pPr>
            <w:r>
              <w:rPr>
                <w:rStyle w:val="Firstpagetablebold"/>
              </w:rPr>
              <w:t>Head of Financial Services</w:t>
            </w:r>
          </w:p>
          <w:p w14:paraId="61EDAF4D" w14:textId="77777777" w:rsidR="00177372" w:rsidRPr="001356F1" w:rsidRDefault="00177372" w:rsidP="004A6D2F">
            <w:pPr>
              <w:rPr>
                <w:rStyle w:val="Firstpagetablebold"/>
              </w:rPr>
            </w:pPr>
            <w:r>
              <w:rPr>
                <w:rStyle w:val="Firstpagetablebold"/>
              </w:rPr>
              <w:t>Head of Business Improvement</w:t>
            </w:r>
          </w:p>
        </w:tc>
      </w:tr>
      <w:tr w:rsidR="00CE544A" w:rsidRPr="00975B07" w14:paraId="39F0419C" w14:textId="77777777" w:rsidTr="005F7F7E">
        <w:tc>
          <w:tcPr>
            <w:tcW w:w="2438" w:type="dxa"/>
            <w:shd w:val="clear" w:color="auto" w:fill="auto"/>
          </w:tcPr>
          <w:p w14:paraId="053165B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31724EC" w14:textId="77777777" w:rsidR="00F445B1" w:rsidRPr="001356F1" w:rsidRDefault="00177372" w:rsidP="00C66A11">
            <w:pPr>
              <w:rPr>
                <w:rStyle w:val="Firstpagetablebold"/>
              </w:rPr>
            </w:pPr>
            <w:r>
              <w:rPr>
                <w:rStyle w:val="Firstpagetablebold"/>
              </w:rPr>
              <w:t xml:space="preserve">Integrated </w:t>
            </w:r>
            <w:r w:rsidR="004E27A6">
              <w:rPr>
                <w:rStyle w:val="Firstpagetablebold"/>
              </w:rPr>
              <w:t>Performance Report for Q</w:t>
            </w:r>
            <w:r w:rsidR="004D73C5">
              <w:rPr>
                <w:rStyle w:val="Firstpagetablebold"/>
              </w:rPr>
              <w:t xml:space="preserve">uarter </w:t>
            </w:r>
            <w:r w:rsidR="00965E39">
              <w:rPr>
                <w:rStyle w:val="Firstpagetablebold"/>
              </w:rPr>
              <w:t>4</w:t>
            </w:r>
            <w:r w:rsidR="00C00652">
              <w:rPr>
                <w:rStyle w:val="Firstpagetablebold"/>
              </w:rPr>
              <w:t xml:space="preserve"> 201</w:t>
            </w:r>
            <w:r w:rsidR="0074109C">
              <w:rPr>
                <w:rStyle w:val="Firstpagetablebold"/>
              </w:rPr>
              <w:t>9</w:t>
            </w:r>
            <w:r w:rsidR="00C00652">
              <w:rPr>
                <w:rStyle w:val="Firstpagetablebold"/>
              </w:rPr>
              <w:t>/</w:t>
            </w:r>
            <w:r w:rsidR="0074109C">
              <w:rPr>
                <w:rStyle w:val="Firstpagetablebold"/>
              </w:rPr>
              <w:t>20</w:t>
            </w:r>
          </w:p>
        </w:tc>
      </w:tr>
    </w:tbl>
    <w:p w14:paraId="5111C94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14:paraId="2A6CE281" w14:textId="77777777" w:rsidTr="00A85B0E">
        <w:tc>
          <w:tcPr>
            <w:tcW w:w="9298" w:type="dxa"/>
            <w:gridSpan w:val="3"/>
            <w:tcBorders>
              <w:bottom w:val="single" w:sz="8" w:space="0" w:color="000000"/>
            </w:tcBorders>
            <w:hideMark/>
          </w:tcPr>
          <w:p w14:paraId="326366D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490510" w14:textId="77777777" w:rsidTr="00A85B0E">
        <w:tc>
          <w:tcPr>
            <w:tcW w:w="3363" w:type="dxa"/>
            <w:gridSpan w:val="2"/>
            <w:tcBorders>
              <w:top w:val="single" w:sz="8" w:space="0" w:color="000000"/>
              <w:left w:val="single" w:sz="8" w:space="0" w:color="000000"/>
              <w:bottom w:val="nil"/>
              <w:right w:val="nil"/>
            </w:tcBorders>
            <w:hideMark/>
          </w:tcPr>
          <w:p w14:paraId="2E3A42A2" w14:textId="77777777"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14:paraId="0C1B1D8B" w14:textId="77777777" w:rsidR="00D5547E" w:rsidRPr="001356F1" w:rsidRDefault="00A91B9B" w:rsidP="00965E39">
            <w:r>
              <w:t xml:space="preserve">To update Members on Finance, Risk and Performance as at </w:t>
            </w:r>
            <w:r w:rsidR="00965E39">
              <w:t>the end of the financial year</w:t>
            </w:r>
            <w:r w:rsidR="00964187">
              <w:t>.</w:t>
            </w:r>
          </w:p>
        </w:tc>
      </w:tr>
      <w:tr w:rsidR="00D5547E" w14:paraId="2CB2483A" w14:textId="77777777" w:rsidTr="00A85B0E">
        <w:tc>
          <w:tcPr>
            <w:tcW w:w="3363" w:type="dxa"/>
            <w:gridSpan w:val="2"/>
            <w:tcBorders>
              <w:top w:val="nil"/>
              <w:left w:val="single" w:sz="8" w:space="0" w:color="000000"/>
              <w:bottom w:val="nil"/>
              <w:right w:val="nil"/>
            </w:tcBorders>
            <w:hideMark/>
          </w:tcPr>
          <w:p w14:paraId="1753E6B2" w14:textId="77777777"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14:paraId="08C5F0C4" w14:textId="2783BA76" w:rsidR="00D5547E" w:rsidRPr="001356F1" w:rsidRDefault="00A41AC7" w:rsidP="005F7F7E">
            <w:r>
              <w:t>Yes</w:t>
            </w:r>
          </w:p>
        </w:tc>
      </w:tr>
      <w:tr w:rsidR="00D5547E" w14:paraId="0B39A802" w14:textId="77777777" w:rsidTr="00A85B0E">
        <w:tc>
          <w:tcPr>
            <w:tcW w:w="3363" w:type="dxa"/>
            <w:gridSpan w:val="2"/>
            <w:tcBorders>
              <w:top w:val="nil"/>
              <w:left w:val="single" w:sz="8" w:space="0" w:color="000000"/>
              <w:bottom w:val="nil"/>
              <w:right w:val="nil"/>
            </w:tcBorders>
            <w:hideMark/>
          </w:tcPr>
          <w:p w14:paraId="4E899550" w14:textId="77777777" w:rsidR="00D5547E" w:rsidRDefault="0074109C">
            <w:pPr>
              <w:rPr>
                <w:rStyle w:val="Firstpagetablebold"/>
              </w:rPr>
            </w:pPr>
            <w:r>
              <w:rPr>
                <w:rStyle w:val="Firstpagetablebold"/>
              </w:rPr>
              <w:t>Cabinet</w:t>
            </w:r>
            <w:r w:rsidR="00D5547E">
              <w:rPr>
                <w:rStyle w:val="Firstpagetablebold"/>
              </w:rPr>
              <w:t xml:space="preserve"> Member:</w:t>
            </w:r>
          </w:p>
        </w:tc>
        <w:tc>
          <w:tcPr>
            <w:tcW w:w="5935" w:type="dxa"/>
            <w:tcBorders>
              <w:top w:val="nil"/>
              <w:left w:val="nil"/>
              <w:bottom w:val="nil"/>
              <w:right w:val="single" w:sz="8" w:space="0" w:color="000000"/>
            </w:tcBorders>
            <w:hideMark/>
          </w:tcPr>
          <w:p w14:paraId="0F31F967" w14:textId="77777777" w:rsidR="00D5547E" w:rsidRPr="001356F1" w:rsidRDefault="00D5547E" w:rsidP="00FB70AC">
            <w:r w:rsidRPr="001356F1">
              <w:t xml:space="preserve">Councillor </w:t>
            </w:r>
            <w:r w:rsidR="00FB70AC">
              <w:t>Ed Turner</w:t>
            </w:r>
          </w:p>
        </w:tc>
      </w:tr>
      <w:tr w:rsidR="0080749A" w14:paraId="3FCE76AB" w14:textId="77777777" w:rsidTr="00A85B0E">
        <w:tc>
          <w:tcPr>
            <w:tcW w:w="3363" w:type="dxa"/>
            <w:gridSpan w:val="2"/>
            <w:tcBorders>
              <w:top w:val="nil"/>
              <w:left w:val="single" w:sz="8" w:space="0" w:color="000000"/>
              <w:bottom w:val="nil"/>
              <w:right w:val="nil"/>
            </w:tcBorders>
          </w:tcPr>
          <w:p w14:paraId="3DEF020F" w14:textId="77777777"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14:paraId="152ECF2C" w14:textId="33A50E4D" w:rsidR="0080749A" w:rsidRPr="001356F1" w:rsidRDefault="00EA7E15" w:rsidP="005F7F7E">
            <w:r>
              <w:t>All</w:t>
            </w:r>
            <w:bookmarkStart w:id="0" w:name="_GoBack"/>
            <w:bookmarkEnd w:id="0"/>
          </w:p>
        </w:tc>
      </w:tr>
      <w:tr w:rsidR="00D5547E" w14:paraId="54434EE4" w14:textId="77777777" w:rsidTr="00A85B0E">
        <w:tc>
          <w:tcPr>
            <w:tcW w:w="3363" w:type="dxa"/>
            <w:gridSpan w:val="2"/>
            <w:tcBorders>
              <w:top w:val="nil"/>
              <w:left w:val="single" w:sz="8" w:space="0" w:color="000000"/>
              <w:bottom w:val="nil"/>
              <w:right w:val="nil"/>
            </w:tcBorders>
            <w:hideMark/>
          </w:tcPr>
          <w:p w14:paraId="6EAB53FD" w14:textId="77777777"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14:paraId="3DC1F0E5" w14:textId="2C7A758B" w:rsidR="00D5547E" w:rsidRPr="001356F1" w:rsidRDefault="00B42498" w:rsidP="005F7F7E">
            <w:r>
              <w:t>Council Strategy 2020-24</w:t>
            </w:r>
          </w:p>
        </w:tc>
      </w:tr>
      <w:tr w:rsidR="005F7F7E" w:rsidRPr="00975B07" w14:paraId="0354EBDF" w14:textId="77777777" w:rsidTr="00A85B0E">
        <w:trPr>
          <w:trHeight w:val="413"/>
        </w:trPr>
        <w:tc>
          <w:tcPr>
            <w:tcW w:w="9298" w:type="dxa"/>
            <w:gridSpan w:val="3"/>
            <w:tcBorders>
              <w:bottom w:val="single" w:sz="8" w:space="0" w:color="000000"/>
            </w:tcBorders>
          </w:tcPr>
          <w:p w14:paraId="35366888" w14:textId="0CA6BAEC" w:rsidR="005F7F7E" w:rsidRPr="00975B07" w:rsidRDefault="00EF6103" w:rsidP="00EF6103">
            <w:r>
              <w:rPr>
                <w:rStyle w:val="Firstpagetablebold"/>
              </w:rPr>
              <w:t>Recommendation</w:t>
            </w:r>
            <w:r w:rsidR="005F7F7E">
              <w:rPr>
                <w:rStyle w:val="Firstpagetablebold"/>
              </w:rPr>
              <w:t>s:</w:t>
            </w:r>
            <w:r w:rsidR="007E64F0">
              <w:rPr>
                <w:rStyle w:val="Firstpagetablebold"/>
              </w:rPr>
              <w:t xml:space="preserve"> </w:t>
            </w:r>
            <w:r w:rsidRPr="00EF6103">
              <w:rPr>
                <w:rStyle w:val="Firstpagetablebold"/>
                <w:b w:val="0"/>
              </w:rPr>
              <w:t xml:space="preserve">That </w:t>
            </w:r>
            <w:r w:rsidR="005F7F7E" w:rsidRPr="00EF6103">
              <w:rPr>
                <w:rStyle w:val="Firstpagetablebold"/>
                <w:b w:val="0"/>
              </w:rPr>
              <w:t xml:space="preserve"> </w:t>
            </w:r>
            <w:r w:rsidR="00966F41" w:rsidRPr="00EF6103">
              <w:rPr>
                <w:rStyle w:val="Firstpagetablebold"/>
                <w:b w:val="0"/>
              </w:rPr>
              <w:t>Cabinet</w:t>
            </w:r>
            <w:r w:rsidR="00A85B0E" w:rsidRPr="00EF6103">
              <w:rPr>
                <w:rStyle w:val="Firstpagetablebold"/>
                <w:b w:val="0"/>
              </w:rPr>
              <w:t xml:space="preserve"> resolves to</w:t>
            </w:r>
            <w:r w:rsidR="005F7F7E" w:rsidRPr="00EF6103">
              <w:rPr>
                <w:rStyle w:val="Firstpagetablebold"/>
                <w:b w:val="0"/>
              </w:rPr>
              <w:t>:</w:t>
            </w:r>
          </w:p>
        </w:tc>
      </w:tr>
      <w:tr w:rsidR="0074109C" w:rsidRPr="0074109C" w14:paraId="76BF795E" w14:textId="77777777" w:rsidTr="00D77751">
        <w:trPr>
          <w:trHeight w:val="714"/>
        </w:trPr>
        <w:tc>
          <w:tcPr>
            <w:tcW w:w="1389" w:type="dxa"/>
            <w:tcBorders>
              <w:top w:val="single" w:sz="8" w:space="0" w:color="000000"/>
              <w:left w:val="single" w:sz="8" w:space="0" w:color="000000"/>
              <w:bottom w:val="nil"/>
              <w:right w:val="nil"/>
            </w:tcBorders>
          </w:tcPr>
          <w:p w14:paraId="6BE981E8" w14:textId="77777777" w:rsidR="00A85B0E" w:rsidRPr="00EF6103" w:rsidRDefault="00A85B0E" w:rsidP="00DC1F43">
            <w:pPr>
              <w:numPr>
                <w:ilvl w:val="0"/>
                <w:numId w:val="11"/>
              </w:numPr>
              <w:spacing w:before="120" w:after="0"/>
              <w:ind w:left="318" w:firstLine="0"/>
              <w:rPr>
                <w:color w:val="auto"/>
              </w:rPr>
            </w:pPr>
          </w:p>
          <w:p w14:paraId="78298E73" w14:textId="77777777" w:rsidR="006F4D93" w:rsidRPr="00EF6103" w:rsidRDefault="006F4D93" w:rsidP="007E64F0">
            <w:pPr>
              <w:spacing w:before="120" w:after="0"/>
              <w:ind w:left="318"/>
              <w:rPr>
                <w:color w:val="auto"/>
              </w:rPr>
            </w:pPr>
          </w:p>
          <w:p w14:paraId="6BD64B60" w14:textId="77777777" w:rsidR="00121043" w:rsidRPr="00EF6103" w:rsidRDefault="000202F2" w:rsidP="00BD3A56">
            <w:pPr>
              <w:spacing w:before="120" w:after="0"/>
              <w:ind w:left="318"/>
              <w:rPr>
                <w:color w:val="auto"/>
              </w:rPr>
            </w:pPr>
            <w:r w:rsidRPr="00EF6103">
              <w:rPr>
                <w:color w:val="auto"/>
              </w:rPr>
              <w:t>2.</w:t>
            </w:r>
          </w:p>
          <w:p w14:paraId="17168BE7" w14:textId="77777777" w:rsidR="00965E39" w:rsidRPr="00EF6103" w:rsidRDefault="00965E39" w:rsidP="00BD3A56">
            <w:pPr>
              <w:spacing w:before="120" w:after="0"/>
              <w:ind w:left="318"/>
              <w:rPr>
                <w:color w:val="auto"/>
              </w:rPr>
            </w:pPr>
          </w:p>
          <w:p w14:paraId="5701D14B" w14:textId="77777777" w:rsidR="00965E39" w:rsidRPr="00EF6103" w:rsidRDefault="00965E39" w:rsidP="00CC3ED0">
            <w:pPr>
              <w:spacing w:before="120" w:after="0"/>
              <w:ind w:left="341"/>
              <w:rPr>
                <w:color w:val="auto"/>
              </w:rPr>
            </w:pPr>
            <w:r w:rsidRPr="00EF6103">
              <w:rPr>
                <w:color w:val="auto"/>
              </w:rPr>
              <w:t>3.</w:t>
            </w:r>
          </w:p>
          <w:p w14:paraId="7BC702CF" w14:textId="77777777" w:rsidR="00965E39" w:rsidRPr="00EF6103" w:rsidRDefault="00965E39" w:rsidP="00BD3A56">
            <w:pPr>
              <w:spacing w:before="120" w:after="0"/>
              <w:ind w:left="318"/>
              <w:rPr>
                <w:color w:val="auto"/>
              </w:rPr>
            </w:pPr>
          </w:p>
          <w:p w14:paraId="1CC3B3DD" w14:textId="77777777" w:rsidR="00965E39" w:rsidRPr="00EF6103" w:rsidRDefault="00965E39" w:rsidP="00BD3A56">
            <w:pPr>
              <w:spacing w:before="120" w:after="0"/>
              <w:ind w:left="318"/>
              <w:rPr>
                <w:color w:val="auto"/>
              </w:rPr>
            </w:pPr>
            <w:r w:rsidRPr="00EF6103">
              <w:rPr>
                <w:color w:val="auto"/>
              </w:rPr>
              <w:t>4.</w:t>
            </w:r>
          </w:p>
          <w:p w14:paraId="1AD7F815" w14:textId="77777777" w:rsidR="00965E39" w:rsidRPr="00EF6103" w:rsidRDefault="00965E39" w:rsidP="00BD3A56">
            <w:pPr>
              <w:spacing w:before="120" w:after="0"/>
              <w:ind w:left="318"/>
              <w:rPr>
                <w:color w:val="auto"/>
              </w:rPr>
            </w:pPr>
          </w:p>
          <w:p w14:paraId="6A550C74" w14:textId="77777777" w:rsidR="00380E84" w:rsidRPr="00EF6103" w:rsidRDefault="00380E84" w:rsidP="00BD3A56">
            <w:pPr>
              <w:spacing w:before="120" w:after="0"/>
              <w:ind w:left="318"/>
              <w:rPr>
                <w:color w:val="auto"/>
              </w:rPr>
            </w:pPr>
          </w:p>
          <w:p w14:paraId="5BCB9B46" w14:textId="77777777" w:rsidR="00380E84" w:rsidRPr="00EF6103" w:rsidRDefault="00380E84" w:rsidP="00BD3A56">
            <w:pPr>
              <w:spacing w:before="120" w:after="0"/>
              <w:ind w:left="318"/>
              <w:rPr>
                <w:color w:val="auto"/>
              </w:rPr>
            </w:pPr>
            <w:r w:rsidRPr="00EF6103">
              <w:rPr>
                <w:color w:val="auto"/>
              </w:rPr>
              <w:t>5.</w:t>
            </w:r>
          </w:p>
          <w:p w14:paraId="2D10C42B" w14:textId="77777777" w:rsidR="00965E39" w:rsidRPr="00EF6103" w:rsidRDefault="00965E39" w:rsidP="00965E39">
            <w:pPr>
              <w:spacing w:before="120" w:after="0"/>
              <w:ind w:left="318"/>
              <w:rPr>
                <w:color w:val="auto"/>
              </w:rPr>
            </w:pPr>
          </w:p>
        </w:tc>
        <w:tc>
          <w:tcPr>
            <w:tcW w:w="7909" w:type="dxa"/>
            <w:gridSpan w:val="2"/>
            <w:tcBorders>
              <w:top w:val="single" w:sz="8" w:space="0" w:color="000000"/>
              <w:left w:val="nil"/>
              <w:bottom w:val="nil"/>
              <w:right w:val="single" w:sz="8" w:space="0" w:color="000000"/>
            </w:tcBorders>
            <w:shd w:val="clear" w:color="auto" w:fill="auto"/>
          </w:tcPr>
          <w:p w14:paraId="48E2146D" w14:textId="5713E177" w:rsidR="000202F2" w:rsidRPr="00EF6103" w:rsidRDefault="00A85B0E" w:rsidP="00BD3A56">
            <w:pPr>
              <w:spacing w:after="0"/>
              <w:rPr>
                <w:rStyle w:val="Firstpagetablebold"/>
                <w:b w:val="0"/>
                <w:color w:val="auto"/>
              </w:rPr>
            </w:pPr>
            <w:r w:rsidRPr="00EF6103">
              <w:rPr>
                <w:rStyle w:val="Firstpagetablebold"/>
                <w:color w:val="auto"/>
              </w:rPr>
              <w:t>Note</w:t>
            </w:r>
            <w:r w:rsidRPr="00EF6103">
              <w:rPr>
                <w:rStyle w:val="Firstpagetablebold"/>
                <w:b w:val="0"/>
                <w:color w:val="auto"/>
              </w:rPr>
              <w:t xml:space="preserve"> the </w:t>
            </w:r>
            <w:r w:rsidR="00965E39" w:rsidRPr="00EF6103">
              <w:rPr>
                <w:rStyle w:val="Firstpagetablebold"/>
                <w:b w:val="0"/>
                <w:color w:val="auto"/>
              </w:rPr>
              <w:t>financial outturn and performance of the Council for the year 201</w:t>
            </w:r>
            <w:r w:rsidR="008F370B" w:rsidRPr="00EF6103">
              <w:rPr>
                <w:rStyle w:val="Firstpagetablebold"/>
                <w:b w:val="0"/>
                <w:color w:val="auto"/>
              </w:rPr>
              <w:t>9/20</w:t>
            </w:r>
            <w:r w:rsidR="00965E39" w:rsidRPr="00EF6103">
              <w:rPr>
                <w:rStyle w:val="Firstpagetablebold"/>
                <w:b w:val="0"/>
                <w:color w:val="auto"/>
              </w:rPr>
              <w:t xml:space="preserve"> and also the position on risks outstanding as at 31</w:t>
            </w:r>
            <w:r w:rsidR="00965E39" w:rsidRPr="00EF6103">
              <w:rPr>
                <w:rStyle w:val="Firstpagetablebold"/>
                <w:b w:val="0"/>
                <w:color w:val="auto"/>
                <w:vertAlign w:val="superscript"/>
              </w:rPr>
              <w:t>st</w:t>
            </w:r>
            <w:r w:rsidR="008F370B" w:rsidRPr="00EF6103">
              <w:rPr>
                <w:rStyle w:val="Firstpagetablebold"/>
                <w:b w:val="0"/>
                <w:color w:val="auto"/>
              </w:rPr>
              <w:t xml:space="preserve"> March 2020</w:t>
            </w:r>
            <w:r w:rsidR="00965E39" w:rsidRPr="00EF6103">
              <w:rPr>
                <w:rStyle w:val="Firstpagetablebold"/>
                <w:b w:val="0"/>
                <w:color w:val="auto"/>
              </w:rPr>
              <w:t>;</w:t>
            </w:r>
          </w:p>
          <w:p w14:paraId="243663DB" w14:textId="77777777" w:rsidR="00380E84" w:rsidRPr="00EF6103" w:rsidRDefault="00380E84" w:rsidP="00965E39">
            <w:pPr>
              <w:spacing w:after="0"/>
              <w:rPr>
                <w:rStyle w:val="Firstpagetablebold"/>
                <w:b w:val="0"/>
                <w:color w:val="auto"/>
              </w:rPr>
            </w:pPr>
          </w:p>
          <w:p w14:paraId="55A17C42" w14:textId="0CECD1D1" w:rsidR="00380E84" w:rsidRPr="00EF6103" w:rsidRDefault="00380E84" w:rsidP="00965E39">
            <w:pPr>
              <w:spacing w:after="0"/>
              <w:rPr>
                <w:rStyle w:val="Firstpagetablebold"/>
                <w:b w:val="0"/>
                <w:color w:val="auto"/>
              </w:rPr>
            </w:pPr>
            <w:r w:rsidRPr="00EF6103">
              <w:rPr>
                <w:rStyle w:val="Firstpagetablebold"/>
                <w:color w:val="auto"/>
              </w:rPr>
              <w:t xml:space="preserve">Agree </w:t>
            </w:r>
            <w:r w:rsidRPr="00EF6103">
              <w:rPr>
                <w:rStyle w:val="Firstpagetablebold"/>
                <w:b w:val="0"/>
                <w:color w:val="auto"/>
              </w:rPr>
              <w:t xml:space="preserve">the carry forward requests in respect of the General Fund </w:t>
            </w:r>
            <w:r w:rsidR="00A41AC7" w:rsidRPr="00EF6103">
              <w:rPr>
                <w:rStyle w:val="Firstpagetablebold"/>
                <w:b w:val="0"/>
                <w:color w:val="auto"/>
              </w:rPr>
              <w:t xml:space="preserve">of £77,182 </w:t>
            </w:r>
            <w:r w:rsidRPr="00EF6103">
              <w:rPr>
                <w:rStyle w:val="Firstpagetablebold"/>
                <w:b w:val="0"/>
                <w:color w:val="auto"/>
              </w:rPr>
              <w:t xml:space="preserve">as shown in paragraph </w:t>
            </w:r>
            <w:r w:rsidR="00E35CFA" w:rsidRPr="00EF6103">
              <w:rPr>
                <w:rStyle w:val="Firstpagetablebold"/>
                <w:b w:val="0"/>
                <w:color w:val="auto"/>
              </w:rPr>
              <w:t>7</w:t>
            </w:r>
            <w:r w:rsidRPr="00EF6103">
              <w:rPr>
                <w:rStyle w:val="Firstpagetablebold"/>
                <w:b w:val="0"/>
                <w:color w:val="auto"/>
              </w:rPr>
              <w:t xml:space="preserve"> and on Appendix D;</w:t>
            </w:r>
          </w:p>
          <w:p w14:paraId="2F28D68E" w14:textId="77777777" w:rsidR="00380E84" w:rsidRPr="00EF6103" w:rsidRDefault="00380E84" w:rsidP="00965E39">
            <w:pPr>
              <w:spacing w:after="0"/>
              <w:rPr>
                <w:rStyle w:val="Firstpagetablebold"/>
                <w:b w:val="0"/>
                <w:color w:val="auto"/>
              </w:rPr>
            </w:pPr>
          </w:p>
          <w:p w14:paraId="4CBBD29D" w14:textId="77777777" w:rsidR="00965E39" w:rsidRPr="00EF6103" w:rsidRDefault="00965E39" w:rsidP="00965E39">
            <w:pPr>
              <w:spacing w:after="0"/>
              <w:rPr>
                <w:rStyle w:val="Firstpagetablebold"/>
                <w:b w:val="0"/>
                <w:color w:val="auto"/>
              </w:rPr>
            </w:pPr>
            <w:r w:rsidRPr="00EF6103">
              <w:rPr>
                <w:rStyle w:val="Firstpagetablebold"/>
                <w:color w:val="auto"/>
              </w:rPr>
              <w:t>Agree</w:t>
            </w:r>
            <w:r w:rsidRPr="00EF6103">
              <w:rPr>
                <w:rStyle w:val="Firstpagetablebold"/>
                <w:b w:val="0"/>
                <w:color w:val="auto"/>
              </w:rPr>
              <w:t xml:space="preserve"> the transfer to </w:t>
            </w:r>
            <w:r w:rsidR="00AE4091" w:rsidRPr="00EF6103">
              <w:rPr>
                <w:rStyle w:val="Firstpagetablebold"/>
                <w:b w:val="0"/>
                <w:color w:val="auto"/>
              </w:rPr>
              <w:t xml:space="preserve">the </w:t>
            </w:r>
            <w:r w:rsidR="008F370B" w:rsidRPr="00EF6103">
              <w:rPr>
                <w:rStyle w:val="Firstpagetablebold"/>
                <w:b w:val="0"/>
                <w:color w:val="auto"/>
              </w:rPr>
              <w:t xml:space="preserve">Capital Financing and </w:t>
            </w:r>
            <w:r w:rsidR="00F71ABE" w:rsidRPr="00EF6103">
              <w:rPr>
                <w:rStyle w:val="Firstpagetablebold"/>
                <w:b w:val="0"/>
                <w:color w:val="auto"/>
              </w:rPr>
              <w:t>N</w:t>
            </w:r>
            <w:r w:rsidR="00965C9C" w:rsidRPr="00EF6103">
              <w:rPr>
                <w:rStyle w:val="Firstpagetablebold"/>
                <w:b w:val="0"/>
                <w:color w:val="auto"/>
              </w:rPr>
              <w:t>NDR Retention reserve of £2.69</w:t>
            </w:r>
            <w:r w:rsidR="00290540" w:rsidRPr="00EF6103">
              <w:rPr>
                <w:rStyle w:val="Firstpagetablebold"/>
                <w:b w:val="0"/>
                <w:color w:val="auto"/>
              </w:rPr>
              <w:t>3</w:t>
            </w:r>
            <w:r w:rsidR="008F370B" w:rsidRPr="00EF6103">
              <w:rPr>
                <w:rStyle w:val="Firstpagetablebold"/>
                <w:b w:val="0"/>
                <w:color w:val="auto"/>
              </w:rPr>
              <w:t xml:space="preserve"> million </w:t>
            </w:r>
            <w:r w:rsidRPr="00EF6103">
              <w:rPr>
                <w:rStyle w:val="Firstpagetablebold"/>
                <w:b w:val="0"/>
                <w:color w:val="auto"/>
              </w:rPr>
              <w:t>detail</w:t>
            </w:r>
            <w:r w:rsidR="00E00881" w:rsidRPr="00EF6103">
              <w:rPr>
                <w:rStyle w:val="Firstpagetablebold"/>
                <w:b w:val="0"/>
                <w:color w:val="auto"/>
              </w:rPr>
              <w:t xml:space="preserve">ed </w:t>
            </w:r>
            <w:r w:rsidRPr="00EF6103">
              <w:rPr>
                <w:rStyle w:val="Firstpagetablebold"/>
                <w:b w:val="0"/>
                <w:color w:val="auto"/>
              </w:rPr>
              <w:t xml:space="preserve">in paragraph </w:t>
            </w:r>
            <w:r w:rsidR="00660B15" w:rsidRPr="00EF6103">
              <w:rPr>
                <w:rStyle w:val="Firstpagetablebold"/>
                <w:b w:val="0"/>
                <w:color w:val="auto"/>
              </w:rPr>
              <w:t>2 a</w:t>
            </w:r>
            <w:r w:rsidRPr="00EF6103">
              <w:rPr>
                <w:rStyle w:val="Firstpagetablebold"/>
                <w:b w:val="0"/>
                <w:color w:val="auto"/>
              </w:rPr>
              <w:t>;</w:t>
            </w:r>
            <w:r w:rsidR="00E00881" w:rsidRPr="00EF6103">
              <w:rPr>
                <w:rStyle w:val="Firstpagetablebold"/>
                <w:b w:val="0"/>
                <w:color w:val="auto"/>
              </w:rPr>
              <w:t xml:space="preserve"> </w:t>
            </w:r>
          </w:p>
          <w:p w14:paraId="5C8BA062" w14:textId="77777777" w:rsidR="00965E39" w:rsidRPr="00EF6103" w:rsidRDefault="00965E39" w:rsidP="00965E39">
            <w:pPr>
              <w:spacing w:after="0"/>
              <w:rPr>
                <w:rStyle w:val="Firstpagetablebold"/>
                <w:b w:val="0"/>
                <w:color w:val="auto"/>
              </w:rPr>
            </w:pPr>
          </w:p>
          <w:p w14:paraId="7394B726" w14:textId="76AFEFAD" w:rsidR="00965E39" w:rsidRPr="00EF6103" w:rsidRDefault="00965E39" w:rsidP="00965E39">
            <w:pPr>
              <w:spacing w:after="0"/>
              <w:rPr>
                <w:rStyle w:val="Firstpagetablebold"/>
                <w:b w:val="0"/>
                <w:color w:val="auto"/>
              </w:rPr>
            </w:pPr>
            <w:r w:rsidRPr="00EF6103">
              <w:rPr>
                <w:rStyle w:val="Firstpagetablebold"/>
                <w:color w:val="auto"/>
              </w:rPr>
              <w:t>Agree</w:t>
            </w:r>
            <w:r w:rsidRPr="00EF6103">
              <w:rPr>
                <w:rStyle w:val="Firstpagetablebold"/>
                <w:b w:val="0"/>
                <w:color w:val="auto"/>
              </w:rPr>
              <w:t xml:space="preserve"> the </w:t>
            </w:r>
            <w:r w:rsidR="00660B15" w:rsidRPr="00EF6103">
              <w:rPr>
                <w:rStyle w:val="Firstpagetablebold"/>
                <w:b w:val="0"/>
                <w:color w:val="auto"/>
              </w:rPr>
              <w:t xml:space="preserve">carry forward requests in respect of the HRA </w:t>
            </w:r>
            <w:r w:rsidR="00A41AC7" w:rsidRPr="00EF6103">
              <w:rPr>
                <w:rStyle w:val="Firstpagetablebold"/>
                <w:b w:val="0"/>
                <w:color w:val="auto"/>
              </w:rPr>
              <w:t xml:space="preserve">of £722,000 </w:t>
            </w:r>
            <w:r w:rsidR="00660B15" w:rsidRPr="00EF6103">
              <w:rPr>
                <w:rStyle w:val="Firstpagetablebold"/>
                <w:b w:val="0"/>
                <w:color w:val="auto"/>
              </w:rPr>
              <w:t xml:space="preserve">as </w:t>
            </w:r>
            <w:r w:rsidR="003C27C4" w:rsidRPr="00EF6103">
              <w:rPr>
                <w:rStyle w:val="Firstpagetablebold"/>
                <w:b w:val="0"/>
                <w:color w:val="auto"/>
              </w:rPr>
              <w:t>shown in paragraph 1</w:t>
            </w:r>
            <w:r w:rsidR="00CC3ED0" w:rsidRPr="00EF6103">
              <w:rPr>
                <w:rStyle w:val="Firstpagetablebold"/>
                <w:b w:val="0"/>
                <w:color w:val="auto"/>
              </w:rPr>
              <w:t>8</w:t>
            </w:r>
            <w:r w:rsidR="00EF6103">
              <w:rPr>
                <w:rStyle w:val="Firstpagetablebold"/>
                <w:b w:val="0"/>
                <w:color w:val="auto"/>
              </w:rPr>
              <w:t>; and</w:t>
            </w:r>
          </w:p>
          <w:p w14:paraId="2B432E0F" w14:textId="77777777" w:rsidR="00660B15" w:rsidRPr="00EF6103" w:rsidRDefault="00660B15" w:rsidP="00660B15">
            <w:pPr>
              <w:spacing w:after="0"/>
              <w:ind w:hanging="1071"/>
              <w:rPr>
                <w:rStyle w:val="Firstpagetablebold"/>
                <w:b w:val="0"/>
                <w:color w:val="auto"/>
              </w:rPr>
            </w:pPr>
            <w:r w:rsidRPr="00EF6103">
              <w:rPr>
                <w:rStyle w:val="Firstpagetablebold"/>
                <w:b w:val="0"/>
                <w:color w:val="auto"/>
              </w:rPr>
              <w:t>5</w:t>
            </w:r>
          </w:p>
          <w:p w14:paraId="4B4AB5AA" w14:textId="77777777" w:rsidR="00660B15" w:rsidRPr="00EF6103" w:rsidRDefault="00660B15" w:rsidP="00965E39">
            <w:pPr>
              <w:spacing w:after="0"/>
              <w:rPr>
                <w:rStyle w:val="Firstpagetablebold"/>
                <w:b w:val="0"/>
                <w:color w:val="auto"/>
              </w:rPr>
            </w:pPr>
            <w:r w:rsidRPr="00EF6103">
              <w:rPr>
                <w:rStyle w:val="Firstpagetablebold"/>
                <w:color w:val="auto"/>
              </w:rPr>
              <w:t>Agree</w:t>
            </w:r>
            <w:r w:rsidRPr="00EF6103">
              <w:rPr>
                <w:rStyle w:val="Firstpagetablebold"/>
                <w:b w:val="0"/>
                <w:color w:val="auto"/>
              </w:rPr>
              <w:t xml:space="preserve"> the transfer to the HRA </w:t>
            </w:r>
            <w:r w:rsidR="00EE1B3E" w:rsidRPr="00EF6103">
              <w:rPr>
                <w:rStyle w:val="Firstpagetablebold"/>
                <w:b w:val="0"/>
                <w:color w:val="auto"/>
              </w:rPr>
              <w:t xml:space="preserve">Contributions to HRA Projects </w:t>
            </w:r>
            <w:r w:rsidRPr="00EF6103">
              <w:rPr>
                <w:rStyle w:val="Firstpagetablebold"/>
                <w:b w:val="0"/>
                <w:color w:val="auto"/>
              </w:rPr>
              <w:t>Reserve of £</w:t>
            </w:r>
            <w:r w:rsidR="008F370B" w:rsidRPr="00EF6103">
              <w:rPr>
                <w:rStyle w:val="Firstpagetablebold"/>
                <w:b w:val="0"/>
                <w:color w:val="auto"/>
              </w:rPr>
              <w:t>4.809</w:t>
            </w:r>
            <w:r w:rsidRPr="00EF6103">
              <w:rPr>
                <w:rStyle w:val="Firstpagetablebold"/>
                <w:b w:val="0"/>
                <w:color w:val="auto"/>
              </w:rPr>
              <w:t xml:space="preserve"> million detailed in paragraph 2 (c)</w:t>
            </w:r>
          </w:p>
          <w:p w14:paraId="0C2807CA" w14:textId="77777777" w:rsidR="00965E39" w:rsidRPr="00EF6103" w:rsidRDefault="00660B15" w:rsidP="00660B15">
            <w:pPr>
              <w:spacing w:after="0"/>
              <w:ind w:hanging="1071"/>
              <w:rPr>
                <w:color w:val="auto"/>
              </w:rPr>
            </w:pPr>
            <w:r w:rsidRPr="00EF6103">
              <w:rPr>
                <w:rStyle w:val="Firstpagetablebold"/>
                <w:b w:val="0"/>
                <w:color w:val="auto"/>
              </w:rPr>
              <w:t>6</w:t>
            </w:r>
          </w:p>
        </w:tc>
      </w:tr>
      <w:tr w:rsidR="0074109C" w:rsidRPr="0074109C" w14:paraId="778C923F" w14:textId="77777777" w:rsidTr="00D77751">
        <w:trPr>
          <w:trHeight w:val="80"/>
        </w:trPr>
        <w:tc>
          <w:tcPr>
            <w:tcW w:w="1389" w:type="dxa"/>
            <w:tcBorders>
              <w:top w:val="nil"/>
              <w:left w:val="single" w:sz="8" w:space="0" w:color="000000"/>
              <w:bottom w:val="nil"/>
              <w:right w:val="nil"/>
            </w:tcBorders>
          </w:tcPr>
          <w:p w14:paraId="2A9FF2B3" w14:textId="77777777" w:rsidR="004C69F1" w:rsidRPr="0074109C" w:rsidRDefault="004C69F1" w:rsidP="00AF6699">
            <w:pPr>
              <w:ind w:left="318"/>
              <w:rPr>
                <w:color w:val="FF0000"/>
              </w:rPr>
            </w:pPr>
          </w:p>
        </w:tc>
        <w:tc>
          <w:tcPr>
            <w:tcW w:w="7909" w:type="dxa"/>
            <w:gridSpan w:val="2"/>
            <w:tcBorders>
              <w:top w:val="nil"/>
              <w:left w:val="nil"/>
              <w:bottom w:val="nil"/>
              <w:right w:val="single" w:sz="8" w:space="0" w:color="000000"/>
            </w:tcBorders>
            <w:shd w:val="clear" w:color="auto" w:fill="auto"/>
          </w:tcPr>
          <w:p w14:paraId="552E9810" w14:textId="77777777" w:rsidR="004C69F1" w:rsidRPr="0074109C" w:rsidRDefault="004C69F1" w:rsidP="004C69F1">
            <w:pPr>
              <w:spacing w:after="0"/>
              <w:rPr>
                <w:color w:val="FF0000"/>
              </w:rPr>
            </w:pPr>
          </w:p>
        </w:tc>
      </w:tr>
      <w:tr w:rsidR="0074109C" w:rsidRPr="0074109C" w14:paraId="6EE121B6" w14:textId="77777777" w:rsidTr="00BD3A56">
        <w:trPr>
          <w:trHeight w:val="80"/>
        </w:trPr>
        <w:tc>
          <w:tcPr>
            <w:tcW w:w="1389" w:type="dxa"/>
            <w:tcBorders>
              <w:top w:val="nil"/>
              <w:left w:val="single" w:sz="8" w:space="0" w:color="000000"/>
              <w:bottom w:val="single" w:sz="8" w:space="0" w:color="000000"/>
              <w:right w:val="nil"/>
            </w:tcBorders>
          </w:tcPr>
          <w:p w14:paraId="66D3856D" w14:textId="77777777" w:rsidR="0030208D" w:rsidRPr="0074109C" w:rsidRDefault="0030208D" w:rsidP="003F50F9">
            <w:pPr>
              <w:spacing w:before="120"/>
              <w:ind w:left="318"/>
              <w:rPr>
                <w:color w:val="FF0000"/>
              </w:rPr>
            </w:pPr>
          </w:p>
        </w:tc>
        <w:tc>
          <w:tcPr>
            <w:tcW w:w="7909" w:type="dxa"/>
            <w:gridSpan w:val="2"/>
            <w:tcBorders>
              <w:top w:val="nil"/>
              <w:left w:val="nil"/>
              <w:bottom w:val="single" w:sz="8" w:space="0" w:color="000000"/>
              <w:right w:val="single" w:sz="8" w:space="0" w:color="000000"/>
            </w:tcBorders>
            <w:shd w:val="clear" w:color="auto" w:fill="auto"/>
          </w:tcPr>
          <w:p w14:paraId="5BB2A141" w14:textId="77777777" w:rsidR="0030208D" w:rsidRPr="0074109C" w:rsidRDefault="0030208D" w:rsidP="000917F9">
            <w:pPr>
              <w:spacing w:before="120"/>
              <w:rPr>
                <w:color w:val="FF0000"/>
              </w:rPr>
            </w:pPr>
          </w:p>
        </w:tc>
      </w:tr>
    </w:tbl>
    <w:p w14:paraId="4DD740EC" w14:textId="77777777" w:rsidR="00CE544A" w:rsidRDefault="00CE544A" w:rsidP="004A6D2F">
      <w:pPr>
        <w:rPr>
          <w:color w:val="FF0000"/>
        </w:rPr>
      </w:pPr>
    </w:p>
    <w:p w14:paraId="643B8B88" w14:textId="77777777" w:rsidR="00696F52" w:rsidRDefault="00696F52" w:rsidP="004A6D2F">
      <w:pPr>
        <w:rPr>
          <w:color w:val="FF0000"/>
        </w:rPr>
      </w:pPr>
    </w:p>
    <w:p w14:paraId="5B64C662" w14:textId="77777777" w:rsidR="00696F52" w:rsidRPr="0074109C" w:rsidRDefault="00696F52"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767"/>
      </w:tblGrid>
      <w:tr w:rsidR="0074109C" w:rsidRPr="0074109C" w14:paraId="6BEF95A0"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55E276AC" w14:textId="77777777" w:rsidR="00966D42" w:rsidRPr="0074109C" w:rsidRDefault="00966D42" w:rsidP="00263EA3">
            <w:pPr>
              <w:jc w:val="center"/>
              <w:rPr>
                <w:color w:val="FF0000"/>
              </w:rPr>
            </w:pPr>
            <w:r w:rsidRPr="00A14021">
              <w:rPr>
                <w:rStyle w:val="Firstpagetablebold"/>
                <w:color w:val="auto"/>
              </w:rPr>
              <w:lastRenderedPageBreak/>
              <w:t>Appendices</w:t>
            </w:r>
          </w:p>
        </w:tc>
      </w:tr>
      <w:tr w:rsidR="0074109C" w:rsidRPr="0074109C" w14:paraId="10ACDA28" w14:textId="77777777" w:rsidTr="00A85B0E">
        <w:tc>
          <w:tcPr>
            <w:tcW w:w="2438" w:type="dxa"/>
            <w:tcBorders>
              <w:top w:val="nil"/>
              <w:left w:val="single" w:sz="8" w:space="0" w:color="000000"/>
              <w:bottom w:val="nil"/>
              <w:right w:val="nil"/>
            </w:tcBorders>
            <w:shd w:val="clear" w:color="auto" w:fill="auto"/>
          </w:tcPr>
          <w:p w14:paraId="614BFF9A" w14:textId="77777777" w:rsidR="003E75E2" w:rsidRPr="0074109C" w:rsidRDefault="003E75E2" w:rsidP="004A6D2F">
            <w:pPr>
              <w:rPr>
                <w:color w:val="FF0000"/>
              </w:rPr>
            </w:pPr>
          </w:p>
        </w:tc>
        <w:tc>
          <w:tcPr>
            <w:tcW w:w="6918" w:type="dxa"/>
            <w:tcBorders>
              <w:top w:val="nil"/>
              <w:left w:val="nil"/>
              <w:bottom w:val="nil"/>
              <w:right w:val="single" w:sz="8" w:space="0" w:color="000000"/>
            </w:tcBorders>
          </w:tcPr>
          <w:p w14:paraId="3B99A71D" w14:textId="77777777" w:rsidR="003E75E2" w:rsidRPr="0074109C" w:rsidRDefault="003E75E2" w:rsidP="004A6D2F">
            <w:pPr>
              <w:rPr>
                <w:color w:val="FF0000"/>
              </w:rPr>
            </w:pPr>
          </w:p>
        </w:tc>
      </w:tr>
      <w:tr w:rsidR="0074109C" w:rsidRPr="0074109C" w14:paraId="286ABD96" w14:textId="77777777" w:rsidTr="00A85B0E">
        <w:tc>
          <w:tcPr>
            <w:tcW w:w="2438" w:type="dxa"/>
            <w:tcBorders>
              <w:top w:val="nil"/>
              <w:left w:val="single" w:sz="8" w:space="0" w:color="000000"/>
              <w:bottom w:val="single" w:sz="8" w:space="0" w:color="000000"/>
              <w:right w:val="nil"/>
            </w:tcBorders>
            <w:shd w:val="clear" w:color="auto" w:fill="auto"/>
          </w:tcPr>
          <w:p w14:paraId="5239E31B" w14:textId="77777777" w:rsidR="00FB70AC" w:rsidRPr="008F370B" w:rsidRDefault="00964187" w:rsidP="004A6D2F">
            <w:pPr>
              <w:rPr>
                <w:color w:val="auto"/>
              </w:rPr>
            </w:pPr>
            <w:r w:rsidRPr="008F370B">
              <w:rPr>
                <w:color w:val="auto"/>
              </w:rPr>
              <w:t xml:space="preserve">Appendix </w:t>
            </w:r>
            <w:r w:rsidR="003F50F9" w:rsidRPr="008F370B">
              <w:rPr>
                <w:color w:val="auto"/>
              </w:rPr>
              <w:t>A</w:t>
            </w:r>
          </w:p>
          <w:p w14:paraId="11CA73F4" w14:textId="77777777" w:rsidR="00FB70AC" w:rsidRPr="008F370B" w:rsidRDefault="00FD4134" w:rsidP="004A6D2F">
            <w:pPr>
              <w:rPr>
                <w:color w:val="auto"/>
              </w:rPr>
            </w:pPr>
            <w:r w:rsidRPr="008F370B">
              <w:rPr>
                <w:color w:val="auto"/>
              </w:rPr>
              <w:t>Appendix B</w:t>
            </w:r>
          </w:p>
          <w:p w14:paraId="1ECF15C2" w14:textId="77777777" w:rsidR="00FB70AC" w:rsidRPr="008F370B" w:rsidRDefault="00FB70AC" w:rsidP="004B5708">
            <w:pPr>
              <w:rPr>
                <w:color w:val="auto"/>
              </w:rPr>
            </w:pPr>
            <w:r w:rsidRPr="008F370B">
              <w:rPr>
                <w:color w:val="auto"/>
              </w:rPr>
              <w:t xml:space="preserve">Appendix </w:t>
            </w:r>
            <w:r w:rsidR="00FD4134" w:rsidRPr="008F370B">
              <w:rPr>
                <w:color w:val="auto"/>
              </w:rPr>
              <w:t>C</w:t>
            </w:r>
          </w:p>
          <w:p w14:paraId="09827D36" w14:textId="77777777" w:rsidR="006B6ED9" w:rsidRPr="008F370B" w:rsidRDefault="00FD4134" w:rsidP="007333C3">
            <w:pPr>
              <w:rPr>
                <w:color w:val="auto"/>
              </w:rPr>
            </w:pPr>
            <w:r w:rsidRPr="008F370B">
              <w:rPr>
                <w:color w:val="auto"/>
              </w:rPr>
              <w:t>Appendix D</w:t>
            </w:r>
          </w:p>
          <w:p w14:paraId="6E0A29E6" w14:textId="77777777" w:rsidR="00953A87" w:rsidRPr="008F370B" w:rsidRDefault="00953A87" w:rsidP="007333C3">
            <w:pPr>
              <w:rPr>
                <w:color w:val="auto"/>
              </w:rPr>
            </w:pPr>
            <w:r w:rsidRPr="008F370B">
              <w:rPr>
                <w:color w:val="auto"/>
              </w:rPr>
              <w:t>Appendix E</w:t>
            </w:r>
          </w:p>
          <w:p w14:paraId="16F65FFB" w14:textId="77777777" w:rsidR="00953A87" w:rsidRPr="008F370B" w:rsidRDefault="00953A87" w:rsidP="007333C3">
            <w:pPr>
              <w:rPr>
                <w:color w:val="auto"/>
              </w:rPr>
            </w:pPr>
            <w:r w:rsidRPr="008F370B">
              <w:rPr>
                <w:color w:val="auto"/>
              </w:rPr>
              <w:t>Appendix F</w:t>
            </w:r>
          </w:p>
          <w:p w14:paraId="04CCEABE" w14:textId="77777777" w:rsidR="007333C3" w:rsidRPr="008F370B" w:rsidRDefault="007333C3" w:rsidP="00D8272F">
            <w:pPr>
              <w:rPr>
                <w:color w:val="auto"/>
              </w:rPr>
            </w:pPr>
          </w:p>
        </w:tc>
        <w:tc>
          <w:tcPr>
            <w:tcW w:w="6918" w:type="dxa"/>
            <w:tcBorders>
              <w:top w:val="nil"/>
              <w:left w:val="nil"/>
              <w:bottom w:val="single" w:sz="8" w:space="0" w:color="000000"/>
              <w:right w:val="single" w:sz="8" w:space="0" w:color="000000"/>
            </w:tcBorders>
          </w:tcPr>
          <w:p w14:paraId="4456243C" w14:textId="77777777" w:rsidR="00A91B9B" w:rsidRPr="008F370B" w:rsidRDefault="00965E39" w:rsidP="00A91B9B">
            <w:pPr>
              <w:rPr>
                <w:color w:val="auto"/>
              </w:rPr>
            </w:pPr>
            <w:r w:rsidRPr="008F370B">
              <w:rPr>
                <w:color w:val="auto"/>
              </w:rPr>
              <w:t>General Fund Outturn</w:t>
            </w:r>
          </w:p>
          <w:p w14:paraId="37B8E7E4" w14:textId="77777777" w:rsidR="00A91B9B" w:rsidRPr="008F370B" w:rsidRDefault="00965E39" w:rsidP="00A91B9B">
            <w:pPr>
              <w:rPr>
                <w:color w:val="auto"/>
              </w:rPr>
            </w:pPr>
            <w:r w:rsidRPr="008F370B">
              <w:rPr>
                <w:color w:val="auto"/>
              </w:rPr>
              <w:t>Capital Programme</w:t>
            </w:r>
            <w:r w:rsidR="00A91B9B" w:rsidRPr="008F370B">
              <w:rPr>
                <w:color w:val="auto"/>
              </w:rPr>
              <w:t xml:space="preserve"> Outturn</w:t>
            </w:r>
          </w:p>
          <w:p w14:paraId="4BA4E45A" w14:textId="77777777" w:rsidR="00A91B9B" w:rsidRPr="008F370B" w:rsidRDefault="00965E39" w:rsidP="00A91B9B">
            <w:pPr>
              <w:rPr>
                <w:color w:val="auto"/>
              </w:rPr>
            </w:pPr>
            <w:r w:rsidRPr="008F370B">
              <w:rPr>
                <w:color w:val="auto"/>
              </w:rPr>
              <w:t>HRA</w:t>
            </w:r>
            <w:r w:rsidR="00A91B9B" w:rsidRPr="008F370B">
              <w:rPr>
                <w:color w:val="auto"/>
              </w:rPr>
              <w:t xml:space="preserve"> Outturn</w:t>
            </w:r>
          </w:p>
          <w:p w14:paraId="0FD93853" w14:textId="77777777" w:rsidR="00304AD6" w:rsidRPr="008F370B" w:rsidRDefault="00965E39" w:rsidP="004D73C5">
            <w:pPr>
              <w:tabs>
                <w:tab w:val="left" w:pos="2160"/>
              </w:tabs>
              <w:rPr>
                <w:color w:val="auto"/>
              </w:rPr>
            </w:pPr>
            <w:r w:rsidRPr="008F370B">
              <w:rPr>
                <w:color w:val="auto"/>
              </w:rPr>
              <w:t xml:space="preserve">Carry Forward </w:t>
            </w:r>
            <w:r w:rsidR="00953A87" w:rsidRPr="008F370B">
              <w:rPr>
                <w:color w:val="auto"/>
              </w:rPr>
              <w:t xml:space="preserve">Requests </w:t>
            </w:r>
          </w:p>
          <w:p w14:paraId="1B5283A6" w14:textId="77777777" w:rsidR="00953A87" w:rsidRPr="008F370B" w:rsidRDefault="00953A87" w:rsidP="004D73C5">
            <w:pPr>
              <w:tabs>
                <w:tab w:val="left" w:pos="2160"/>
              </w:tabs>
              <w:rPr>
                <w:color w:val="auto"/>
              </w:rPr>
            </w:pPr>
            <w:r w:rsidRPr="008F370B">
              <w:rPr>
                <w:color w:val="auto"/>
              </w:rPr>
              <w:t>Corporate Risks</w:t>
            </w:r>
          </w:p>
          <w:p w14:paraId="47913352" w14:textId="77777777" w:rsidR="00953A87" w:rsidRPr="008F370B" w:rsidRDefault="001E373D" w:rsidP="008159AF">
            <w:pPr>
              <w:tabs>
                <w:tab w:val="left" w:pos="2160"/>
              </w:tabs>
              <w:rPr>
                <w:color w:val="auto"/>
              </w:rPr>
            </w:pPr>
            <w:r w:rsidRPr="008F370B">
              <w:rPr>
                <w:color w:val="auto"/>
              </w:rPr>
              <w:t>Corporate Performance Outturn</w:t>
            </w:r>
          </w:p>
        </w:tc>
      </w:tr>
    </w:tbl>
    <w:p w14:paraId="21F7F371" w14:textId="77777777" w:rsidR="00BD3A56" w:rsidRPr="0074109C" w:rsidRDefault="00BD3A56" w:rsidP="004A6D2F">
      <w:pPr>
        <w:pStyle w:val="Heading1"/>
        <w:rPr>
          <w:color w:val="FF0000"/>
        </w:rPr>
      </w:pPr>
    </w:p>
    <w:p w14:paraId="4043089F" w14:textId="77777777" w:rsidR="0040736F" w:rsidRPr="008F370B" w:rsidRDefault="00121043" w:rsidP="004A6D2F">
      <w:pPr>
        <w:pStyle w:val="Heading1"/>
        <w:rPr>
          <w:color w:val="auto"/>
        </w:rPr>
      </w:pPr>
      <w:r w:rsidRPr="008F370B">
        <w:rPr>
          <w:color w:val="auto"/>
        </w:rPr>
        <w:t>I</w:t>
      </w:r>
      <w:r w:rsidR="00F66DCA" w:rsidRPr="008F370B">
        <w:rPr>
          <w:color w:val="auto"/>
        </w:rPr>
        <w:t>ntroduction and b</w:t>
      </w:r>
      <w:r w:rsidR="00151888" w:rsidRPr="008F370B">
        <w:rPr>
          <w:color w:val="auto"/>
        </w:rPr>
        <w:t>ackground</w:t>
      </w:r>
      <w:r w:rsidR="00404032" w:rsidRPr="008F370B">
        <w:rPr>
          <w:color w:val="auto"/>
        </w:rPr>
        <w:t xml:space="preserve"> </w:t>
      </w:r>
    </w:p>
    <w:p w14:paraId="66AE9C0B" w14:textId="77777777" w:rsidR="00FB70AC" w:rsidRPr="008F370B" w:rsidRDefault="00FB70AC" w:rsidP="00FB70AC">
      <w:pPr>
        <w:pStyle w:val="ListParagraph"/>
        <w:rPr>
          <w:color w:val="auto"/>
        </w:rPr>
      </w:pPr>
      <w:r w:rsidRPr="008F370B">
        <w:rPr>
          <w:color w:val="auto"/>
        </w:rPr>
        <w:t xml:space="preserve">This report </w:t>
      </w:r>
      <w:r w:rsidR="007333C3" w:rsidRPr="008F370B">
        <w:rPr>
          <w:color w:val="auto"/>
        </w:rPr>
        <w:t xml:space="preserve">updates the </w:t>
      </w:r>
      <w:r w:rsidR="004A631A" w:rsidRPr="008F370B">
        <w:rPr>
          <w:color w:val="auto"/>
        </w:rPr>
        <w:t>Cabinet</w:t>
      </w:r>
      <w:r w:rsidR="007333C3" w:rsidRPr="008F370B">
        <w:rPr>
          <w:color w:val="auto"/>
        </w:rPr>
        <w:t xml:space="preserve"> on </w:t>
      </w:r>
      <w:r w:rsidR="00B732B4" w:rsidRPr="008F370B">
        <w:rPr>
          <w:color w:val="auto"/>
        </w:rPr>
        <w:t xml:space="preserve">the </w:t>
      </w:r>
      <w:r w:rsidR="00953A87" w:rsidRPr="008F370B">
        <w:rPr>
          <w:color w:val="auto"/>
        </w:rPr>
        <w:t>per</w:t>
      </w:r>
      <w:r w:rsidR="00D8272F" w:rsidRPr="008F370B">
        <w:rPr>
          <w:color w:val="auto"/>
        </w:rPr>
        <w:t>formance of the Council for 201</w:t>
      </w:r>
      <w:r w:rsidR="008F370B" w:rsidRPr="008F370B">
        <w:rPr>
          <w:color w:val="auto"/>
        </w:rPr>
        <w:t>9/20</w:t>
      </w:r>
      <w:r w:rsidR="00953A87" w:rsidRPr="008F370B">
        <w:rPr>
          <w:color w:val="auto"/>
        </w:rPr>
        <w:t xml:space="preserve"> together with </w:t>
      </w:r>
      <w:r w:rsidR="00673910" w:rsidRPr="008F370B">
        <w:rPr>
          <w:color w:val="auto"/>
        </w:rPr>
        <w:t>the</w:t>
      </w:r>
      <w:r w:rsidR="00953A87" w:rsidRPr="008F370B">
        <w:rPr>
          <w:color w:val="auto"/>
        </w:rPr>
        <w:t xml:space="preserve"> corporate and service</w:t>
      </w:r>
      <w:r w:rsidR="008F370B" w:rsidRPr="008F370B">
        <w:rPr>
          <w:color w:val="auto"/>
        </w:rPr>
        <w:t xml:space="preserve"> risks faced as at 31 March 2020</w:t>
      </w:r>
      <w:r w:rsidR="00953A87" w:rsidRPr="008F370B">
        <w:rPr>
          <w:color w:val="auto"/>
        </w:rPr>
        <w:t xml:space="preserve">.  </w:t>
      </w:r>
    </w:p>
    <w:p w14:paraId="53A53B7F" w14:textId="77777777" w:rsidR="00FB70AC" w:rsidRPr="00F71ABE" w:rsidRDefault="002A15EC" w:rsidP="00FB70AC">
      <w:pPr>
        <w:pStyle w:val="ListParagraph"/>
        <w:rPr>
          <w:color w:val="auto"/>
        </w:rPr>
      </w:pPr>
      <w:r w:rsidRPr="00F71ABE">
        <w:rPr>
          <w:b/>
          <w:color w:val="auto"/>
        </w:rPr>
        <w:t>Financial</w:t>
      </w:r>
      <w:r w:rsidRPr="00F71ABE">
        <w:rPr>
          <w:color w:val="auto"/>
        </w:rPr>
        <w:t xml:space="preserve"> </w:t>
      </w:r>
      <w:r w:rsidR="00CC3ED0">
        <w:rPr>
          <w:color w:val="auto"/>
        </w:rPr>
        <w:t xml:space="preserve">Overview </w:t>
      </w:r>
    </w:p>
    <w:p w14:paraId="04E84764" w14:textId="77777777" w:rsidR="00E44A0A" w:rsidRPr="00F71ABE" w:rsidRDefault="00C2674F" w:rsidP="00F71ABE">
      <w:pPr>
        <w:pStyle w:val="ListParagraph"/>
        <w:numPr>
          <w:ilvl w:val="1"/>
          <w:numId w:val="2"/>
        </w:numPr>
        <w:rPr>
          <w:color w:val="auto"/>
        </w:rPr>
      </w:pPr>
      <w:r w:rsidRPr="00F71ABE">
        <w:rPr>
          <w:rFonts w:cs="Arial"/>
          <w:b/>
          <w:color w:val="auto"/>
        </w:rPr>
        <w:t>General Fund</w:t>
      </w:r>
      <w:r w:rsidRPr="00F71ABE">
        <w:rPr>
          <w:rFonts w:cs="Arial"/>
          <w:color w:val="auto"/>
        </w:rPr>
        <w:t xml:space="preserve"> –</w:t>
      </w:r>
      <w:r w:rsidR="00C72FE8" w:rsidRPr="00F71ABE">
        <w:rPr>
          <w:rFonts w:cs="Arial"/>
          <w:color w:val="auto"/>
        </w:rPr>
        <w:t xml:space="preserve"> The surplus on the General Fund is £</w:t>
      </w:r>
      <w:r w:rsidR="00F71ABE" w:rsidRPr="00F71ABE">
        <w:rPr>
          <w:rFonts w:cs="Arial"/>
          <w:color w:val="auto"/>
        </w:rPr>
        <w:t>2.770</w:t>
      </w:r>
      <w:r w:rsidR="00C72FE8" w:rsidRPr="00F71ABE">
        <w:rPr>
          <w:rFonts w:cs="Arial"/>
          <w:color w:val="auto"/>
        </w:rPr>
        <w:t xml:space="preserve"> million</w:t>
      </w:r>
      <w:r w:rsidR="00F71ABE" w:rsidRPr="00F71ABE">
        <w:rPr>
          <w:rFonts w:cs="Arial"/>
          <w:color w:val="auto"/>
        </w:rPr>
        <w:t xml:space="preserve"> (12</w:t>
      </w:r>
      <w:r w:rsidR="00557303" w:rsidRPr="00F71ABE">
        <w:rPr>
          <w:rFonts w:cs="Arial"/>
          <w:color w:val="auto"/>
        </w:rPr>
        <w:t>% of the Net Budget Requirement of £</w:t>
      </w:r>
      <w:r w:rsidR="00F71ABE" w:rsidRPr="00F71ABE">
        <w:rPr>
          <w:rFonts w:cs="Arial"/>
          <w:color w:val="auto"/>
        </w:rPr>
        <w:t xml:space="preserve">23.205 </w:t>
      </w:r>
      <w:r w:rsidR="00557303" w:rsidRPr="00F71ABE">
        <w:rPr>
          <w:rFonts w:cs="Arial"/>
          <w:color w:val="auto"/>
        </w:rPr>
        <w:t>million</w:t>
      </w:r>
      <w:r w:rsidR="00F71ABE" w:rsidRPr="00F71ABE">
        <w:rPr>
          <w:rFonts w:cs="Arial"/>
          <w:color w:val="auto"/>
        </w:rPr>
        <w:t xml:space="preserve"> and 8</w:t>
      </w:r>
      <w:r w:rsidR="006E7937" w:rsidRPr="00F71ABE">
        <w:rPr>
          <w:rFonts w:cs="Arial"/>
          <w:color w:val="auto"/>
        </w:rPr>
        <w:t xml:space="preserve">% of the gross </w:t>
      </w:r>
      <w:r w:rsidR="00F71ABE" w:rsidRPr="00F71ABE">
        <w:rPr>
          <w:rFonts w:cs="Arial"/>
          <w:color w:val="auto"/>
        </w:rPr>
        <w:t>service expenditure budget of £33.172</w:t>
      </w:r>
      <w:r w:rsidR="006E7937" w:rsidRPr="00F71ABE">
        <w:rPr>
          <w:rFonts w:cs="Arial"/>
          <w:color w:val="auto"/>
        </w:rPr>
        <w:t xml:space="preserve"> million</w:t>
      </w:r>
      <w:r w:rsidR="00557303" w:rsidRPr="00F71ABE">
        <w:rPr>
          <w:rFonts w:cs="Arial"/>
          <w:color w:val="auto"/>
        </w:rPr>
        <w:t>)</w:t>
      </w:r>
      <w:r w:rsidR="006B7B01">
        <w:rPr>
          <w:rFonts w:cs="Arial"/>
          <w:color w:val="auto"/>
        </w:rPr>
        <w:t>.</w:t>
      </w:r>
      <w:r w:rsidR="00226CEB">
        <w:rPr>
          <w:rFonts w:cs="Arial"/>
          <w:color w:val="auto"/>
        </w:rPr>
        <w:t xml:space="preserve">  This </w:t>
      </w:r>
      <w:r w:rsidR="00CC3ED0">
        <w:rPr>
          <w:rFonts w:cs="Arial"/>
          <w:color w:val="auto"/>
        </w:rPr>
        <w:t xml:space="preserve">figure </w:t>
      </w:r>
      <w:r w:rsidR="00226CEB">
        <w:rPr>
          <w:rFonts w:cs="Arial"/>
          <w:color w:val="auto"/>
        </w:rPr>
        <w:t>is prior to any</w:t>
      </w:r>
      <w:r w:rsidR="00965C9C">
        <w:rPr>
          <w:rFonts w:cs="Arial"/>
          <w:color w:val="auto"/>
        </w:rPr>
        <w:t xml:space="preserve"> carry forward</w:t>
      </w:r>
      <w:r w:rsidR="00CC3ED0">
        <w:rPr>
          <w:rFonts w:cs="Arial"/>
          <w:color w:val="auto"/>
        </w:rPr>
        <w:t xml:space="preserve"> of unspent budgets</w:t>
      </w:r>
      <w:r w:rsidR="00965C9C">
        <w:rPr>
          <w:rFonts w:cs="Arial"/>
          <w:color w:val="auto"/>
        </w:rPr>
        <w:t>, for which £0.07</w:t>
      </w:r>
      <w:r w:rsidR="00226CEB">
        <w:rPr>
          <w:rFonts w:cs="Arial"/>
          <w:color w:val="auto"/>
        </w:rPr>
        <w:t xml:space="preserve">7 million </w:t>
      </w:r>
      <w:r w:rsidR="00CC3ED0">
        <w:rPr>
          <w:rFonts w:cs="Arial"/>
          <w:color w:val="auto"/>
        </w:rPr>
        <w:t xml:space="preserve">is </w:t>
      </w:r>
      <w:r w:rsidR="00226CEB">
        <w:rPr>
          <w:rFonts w:cs="Arial"/>
          <w:color w:val="auto"/>
        </w:rPr>
        <w:t>recommended to be approved</w:t>
      </w:r>
      <w:r w:rsidR="00CC3ED0">
        <w:rPr>
          <w:rFonts w:cs="Arial"/>
          <w:color w:val="auto"/>
        </w:rPr>
        <w:t>.</w:t>
      </w:r>
      <w:r w:rsidR="009450D3" w:rsidRPr="00F71ABE">
        <w:rPr>
          <w:rFonts w:cs="Arial"/>
          <w:color w:val="auto"/>
        </w:rPr>
        <w:t xml:space="preserve">  A </w:t>
      </w:r>
      <w:r w:rsidR="00226CEB">
        <w:rPr>
          <w:rFonts w:cs="Arial"/>
          <w:color w:val="auto"/>
        </w:rPr>
        <w:t xml:space="preserve">further </w:t>
      </w:r>
      <w:r w:rsidR="009450D3" w:rsidRPr="00F71ABE">
        <w:rPr>
          <w:rFonts w:cs="Arial"/>
          <w:color w:val="auto"/>
        </w:rPr>
        <w:t xml:space="preserve">recommendation </w:t>
      </w:r>
      <w:r w:rsidR="00695DEE" w:rsidRPr="00F71ABE">
        <w:rPr>
          <w:rFonts w:cs="Arial"/>
          <w:color w:val="auto"/>
        </w:rPr>
        <w:t xml:space="preserve">is </w:t>
      </w:r>
      <w:r w:rsidR="00F71ABE" w:rsidRPr="00F71ABE">
        <w:rPr>
          <w:rFonts w:cs="Arial"/>
          <w:color w:val="auto"/>
        </w:rPr>
        <w:t xml:space="preserve">made to transfer the </w:t>
      </w:r>
      <w:r w:rsidR="00CC3ED0">
        <w:rPr>
          <w:rFonts w:cs="Arial"/>
          <w:color w:val="auto"/>
        </w:rPr>
        <w:t xml:space="preserve">remaining </w:t>
      </w:r>
      <w:r w:rsidR="00F71ABE" w:rsidRPr="00F71ABE">
        <w:rPr>
          <w:rFonts w:cs="Arial"/>
          <w:color w:val="auto"/>
        </w:rPr>
        <w:t>balance of</w:t>
      </w:r>
      <w:r w:rsidR="009450D3" w:rsidRPr="00F71ABE">
        <w:rPr>
          <w:rFonts w:cs="Arial"/>
          <w:color w:val="auto"/>
        </w:rPr>
        <w:t xml:space="preserve"> £</w:t>
      </w:r>
      <w:r w:rsidR="00F71ABE" w:rsidRPr="00F71ABE">
        <w:rPr>
          <w:rFonts w:cs="Arial"/>
          <w:color w:val="auto"/>
        </w:rPr>
        <w:t>2.</w:t>
      </w:r>
      <w:r w:rsidR="00965C9C">
        <w:rPr>
          <w:rFonts w:cs="Arial"/>
          <w:color w:val="auto"/>
        </w:rPr>
        <w:t>69</w:t>
      </w:r>
      <w:r w:rsidR="00290540">
        <w:rPr>
          <w:rFonts w:cs="Arial"/>
          <w:color w:val="auto"/>
        </w:rPr>
        <w:t>3</w:t>
      </w:r>
      <w:r w:rsidR="007B2188" w:rsidRPr="00F71ABE">
        <w:rPr>
          <w:rFonts w:cs="Arial"/>
          <w:color w:val="auto"/>
        </w:rPr>
        <w:t xml:space="preserve"> million</w:t>
      </w:r>
      <w:r w:rsidR="00CC3ED0">
        <w:rPr>
          <w:rFonts w:cs="Arial"/>
          <w:color w:val="auto"/>
        </w:rPr>
        <w:t xml:space="preserve"> of the</w:t>
      </w:r>
      <w:r w:rsidR="009450D3" w:rsidRPr="00F71ABE">
        <w:rPr>
          <w:rFonts w:cs="Arial"/>
          <w:color w:val="auto"/>
        </w:rPr>
        <w:t xml:space="preserve"> surplus to earmarked reserve</w:t>
      </w:r>
      <w:r w:rsidR="00F71ABE" w:rsidRPr="00F71ABE">
        <w:rPr>
          <w:rFonts w:cs="Arial"/>
          <w:color w:val="auto"/>
        </w:rPr>
        <w:t xml:space="preserve">s, </w:t>
      </w:r>
      <w:r w:rsidR="00B6671E">
        <w:rPr>
          <w:rFonts w:cs="Arial"/>
          <w:color w:val="auto"/>
        </w:rPr>
        <w:t xml:space="preserve">of which </w:t>
      </w:r>
      <w:r w:rsidR="00F71ABE" w:rsidRPr="00F71ABE">
        <w:rPr>
          <w:rFonts w:cs="Arial"/>
          <w:color w:val="auto"/>
        </w:rPr>
        <w:t>£1.</w:t>
      </w:r>
      <w:r w:rsidR="00965C9C">
        <w:rPr>
          <w:rFonts w:cs="Arial"/>
          <w:color w:val="auto"/>
        </w:rPr>
        <w:t>65</w:t>
      </w:r>
      <w:r w:rsidR="00226CEB">
        <w:rPr>
          <w:rFonts w:cs="Arial"/>
          <w:color w:val="auto"/>
        </w:rPr>
        <w:t>8</w:t>
      </w:r>
      <w:r w:rsidR="00F71ABE" w:rsidRPr="00F71ABE">
        <w:rPr>
          <w:rFonts w:cs="Arial"/>
          <w:color w:val="auto"/>
        </w:rPr>
        <w:t xml:space="preserve"> million to </w:t>
      </w:r>
      <w:r w:rsidR="00B6671E">
        <w:rPr>
          <w:rFonts w:cs="Arial"/>
          <w:color w:val="auto"/>
        </w:rPr>
        <w:t xml:space="preserve">the </w:t>
      </w:r>
      <w:r w:rsidR="00F71ABE" w:rsidRPr="00F71ABE">
        <w:rPr>
          <w:rFonts w:cs="Arial"/>
          <w:color w:val="auto"/>
        </w:rPr>
        <w:t xml:space="preserve">Capital Financing reserve and £1.035 million to </w:t>
      </w:r>
      <w:r w:rsidR="00B6671E">
        <w:rPr>
          <w:rFonts w:cs="Arial"/>
          <w:color w:val="auto"/>
        </w:rPr>
        <w:t xml:space="preserve">the </w:t>
      </w:r>
      <w:r w:rsidR="00F71ABE" w:rsidRPr="00F71ABE">
        <w:rPr>
          <w:rFonts w:cs="Arial"/>
          <w:color w:val="auto"/>
        </w:rPr>
        <w:t>NDR Retention reserve</w:t>
      </w:r>
      <w:r w:rsidR="009450D3" w:rsidRPr="00F71ABE">
        <w:rPr>
          <w:rFonts w:cs="Arial"/>
          <w:color w:val="auto"/>
        </w:rPr>
        <w:t xml:space="preserve">.  </w:t>
      </w:r>
    </w:p>
    <w:p w14:paraId="5E07690B" w14:textId="77777777" w:rsidR="00BB796D" w:rsidRPr="00F71ABE" w:rsidRDefault="00953A87" w:rsidP="006C6A27">
      <w:pPr>
        <w:pStyle w:val="ListParagraph"/>
        <w:numPr>
          <w:ilvl w:val="1"/>
          <w:numId w:val="2"/>
        </w:numPr>
        <w:rPr>
          <w:color w:val="auto"/>
        </w:rPr>
      </w:pPr>
      <w:r w:rsidRPr="00F71ABE">
        <w:rPr>
          <w:rFonts w:cs="Arial"/>
          <w:b/>
          <w:color w:val="auto"/>
        </w:rPr>
        <w:t xml:space="preserve">Efficiencies, Fees and Charges and Service Reduction Targets </w:t>
      </w:r>
      <w:r w:rsidRPr="00F71ABE">
        <w:rPr>
          <w:color w:val="auto"/>
        </w:rPr>
        <w:t>– at year end the actual</w:t>
      </w:r>
      <w:r w:rsidR="006E68D7" w:rsidRPr="00F71ABE">
        <w:rPr>
          <w:color w:val="auto"/>
        </w:rPr>
        <w:t xml:space="preserve"> sum</w:t>
      </w:r>
      <w:r w:rsidRPr="00F71ABE">
        <w:rPr>
          <w:color w:val="auto"/>
        </w:rPr>
        <w:t xml:space="preserve"> </w:t>
      </w:r>
      <w:r w:rsidR="00CC3ED0">
        <w:rPr>
          <w:color w:val="auto"/>
        </w:rPr>
        <w:t xml:space="preserve">of </w:t>
      </w:r>
      <w:r w:rsidR="008A339B" w:rsidRPr="00F71ABE">
        <w:rPr>
          <w:color w:val="auto"/>
        </w:rPr>
        <w:t>£</w:t>
      </w:r>
      <w:r w:rsidR="00F71ABE" w:rsidRPr="00F71ABE">
        <w:rPr>
          <w:color w:val="auto"/>
        </w:rPr>
        <w:t>2.017</w:t>
      </w:r>
      <w:r w:rsidR="007B2188" w:rsidRPr="00F71ABE">
        <w:rPr>
          <w:color w:val="auto"/>
        </w:rPr>
        <w:t>million</w:t>
      </w:r>
      <w:r w:rsidR="00CC3ED0">
        <w:rPr>
          <w:color w:val="auto"/>
        </w:rPr>
        <w:t xml:space="preserve"> </w:t>
      </w:r>
      <w:r w:rsidR="00393379">
        <w:rPr>
          <w:color w:val="auto"/>
        </w:rPr>
        <w:t>in accordance with the budgeted amount</w:t>
      </w:r>
      <w:r w:rsidR="00F169FA" w:rsidRPr="00F71ABE">
        <w:rPr>
          <w:color w:val="auto"/>
        </w:rPr>
        <w:t>.</w:t>
      </w:r>
    </w:p>
    <w:p w14:paraId="5D55C128" w14:textId="77777777" w:rsidR="001121C1" w:rsidRPr="007F74E6" w:rsidRDefault="00C2674F" w:rsidP="006C6A27">
      <w:pPr>
        <w:pStyle w:val="ListParagraph"/>
        <w:numPr>
          <w:ilvl w:val="1"/>
          <w:numId w:val="2"/>
        </w:numPr>
        <w:rPr>
          <w:color w:val="auto"/>
        </w:rPr>
      </w:pPr>
      <w:r w:rsidRPr="00F71ABE">
        <w:rPr>
          <w:b/>
          <w:color w:val="auto"/>
        </w:rPr>
        <w:t>Housing Revenue Account</w:t>
      </w:r>
      <w:r w:rsidRPr="00F71ABE">
        <w:rPr>
          <w:color w:val="auto"/>
        </w:rPr>
        <w:t xml:space="preserve"> – </w:t>
      </w:r>
      <w:r w:rsidR="00C72FE8" w:rsidRPr="00F71ABE">
        <w:rPr>
          <w:color w:val="auto"/>
        </w:rPr>
        <w:t xml:space="preserve">The </w:t>
      </w:r>
      <w:r w:rsidR="00966F41" w:rsidRPr="00F71ABE">
        <w:rPr>
          <w:color w:val="auto"/>
        </w:rPr>
        <w:t xml:space="preserve">year end </w:t>
      </w:r>
      <w:r w:rsidR="00C72FE8" w:rsidRPr="00F71ABE">
        <w:rPr>
          <w:color w:val="auto"/>
        </w:rPr>
        <w:t xml:space="preserve">surplus on the HRA is </w:t>
      </w:r>
      <w:r w:rsidR="00966F41" w:rsidRPr="00F71ABE">
        <w:rPr>
          <w:color w:val="auto"/>
        </w:rPr>
        <w:t xml:space="preserve">a favourable </w:t>
      </w:r>
      <w:r w:rsidR="00C72FE8" w:rsidRPr="00F71ABE">
        <w:rPr>
          <w:color w:val="auto"/>
        </w:rPr>
        <w:t>£</w:t>
      </w:r>
      <w:r w:rsidR="00AF571E">
        <w:rPr>
          <w:color w:val="auto"/>
        </w:rPr>
        <w:t>4.809</w:t>
      </w:r>
      <w:r w:rsidR="00BB090E" w:rsidRPr="00F71ABE">
        <w:rPr>
          <w:color w:val="auto"/>
        </w:rPr>
        <w:t xml:space="preserve"> million</w:t>
      </w:r>
      <w:r w:rsidR="009C409F" w:rsidRPr="00F71ABE">
        <w:rPr>
          <w:color w:val="auto"/>
        </w:rPr>
        <w:t>, after allowing for carry forward</w:t>
      </w:r>
      <w:r w:rsidR="00CC3ED0">
        <w:rPr>
          <w:color w:val="auto"/>
        </w:rPr>
        <w:t xml:space="preserve"> of unspent budgets</w:t>
      </w:r>
      <w:r w:rsidR="009C409F" w:rsidRPr="00F71ABE">
        <w:rPr>
          <w:color w:val="auto"/>
        </w:rPr>
        <w:t xml:space="preserve"> of </w:t>
      </w:r>
      <w:r w:rsidR="00BB090E" w:rsidRPr="00F71ABE">
        <w:rPr>
          <w:color w:val="auto"/>
        </w:rPr>
        <w:t>£</w:t>
      </w:r>
      <w:r w:rsidR="009C409F" w:rsidRPr="00F71ABE">
        <w:rPr>
          <w:color w:val="auto"/>
        </w:rPr>
        <w:t>0</w:t>
      </w:r>
      <w:r w:rsidR="00BB090E" w:rsidRPr="00F71ABE">
        <w:rPr>
          <w:color w:val="auto"/>
        </w:rPr>
        <w:t>.</w:t>
      </w:r>
      <w:r w:rsidR="00F71ABE" w:rsidRPr="00F71ABE">
        <w:rPr>
          <w:color w:val="auto"/>
        </w:rPr>
        <w:t>722</w:t>
      </w:r>
      <w:r w:rsidR="00C72FE8" w:rsidRPr="00F71ABE">
        <w:rPr>
          <w:color w:val="auto"/>
        </w:rPr>
        <w:t xml:space="preserve"> million</w:t>
      </w:r>
      <w:r w:rsidR="00BB090E" w:rsidRPr="00F71ABE">
        <w:rPr>
          <w:color w:val="auto"/>
        </w:rPr>
        <w:t xml:space="preserve"> </w:t>
      </w:r>
      <w:r w:rsidR="009C409F" w:rsidRPr="00F71ABE">
        <w:rPr>
          <w:color w:val="auto"/>
        </w:rPr>
        <w:t>against t</w:t>
      </w:r>
      <w:r w:rsidR="00BB796D" w:rsidRPr="00F71ABE">
        <w:rPr>
          <w:color w:val="auto"/>
        </w:rPr>
        <w:t>he original budget</w:t>
      </w:r>
      <w:r w:rsidR="005E7AF6" w:rsidRPr="00F71ABE">
        <w:rPr>
          <w:color w:val="auto"/>
        </w:rPr>
        <w:t>ed deficit</w:t>
      </w:r>
      <w:r w:rsidR="00BB796D" w:rsidRPr="00F71ABE">
        <w:rPr>
          <w:color w:val="auto"/>
        </w:rPr>
        <w:t xml:space="preserve"> of £</w:t>
      </w:r>
      <w:r w:rsidR="00F71ABE" w:rsidRPr="00F71ABE">
        <w:rPr>
          <w:color w:val="auto"/>
        </w:rPr>
        <w:t>1.205</w:t>
      </w:r>
      <w:r w:rsidR="00BB796D" w:rsidRPr="00F71ABE">
        <w:rPr>
          <w:color w:val="auto"/>
        </w:rPr>
        <w:t xml:space="preserve"> million.</w:t>
      </w:r>
      <w:r w:rsidR="00884F2C" w:rsidRPr="00F71ABE">
        <w:rPr>
          <w:color w:val="auto"/>
        </w:rPr>
        <w:t xml:space="preserve">  </w:t>
      </w:r>
      <w:r w:rsidR="006C6A27" w:rsidRPr="00F71ABE">
        <w:rPr>
          <w:color w:val="auto"/>
        </w:rPr>
        <w:t xml:space="preserve">It is recommended to </w:t>
      </w:r>
      <w:r w:rsidR="00BB796D" w:rsidRPr="00F71ABE">
        <w:rPr>
          <w:color w:val="auto"/>
        </w:rPr>
        <w:t xml:space="preserve">transfer </w:t>
      </w:r>
      <w:r w:rsidR="00884F2C" w:rsidRPr="00F71ABE">
        <w:rPr>
          <w:color w:val="auto"/>
        </w:rPr>
        <w:t>the</w:t>
      </w:r>
      <w:r w:rsidR="00BB796D" w:rsidRPr="00F71ABE">
        <w:rPr>
          <w:color w:val="auto"/>
        </w:rPr>
        <w:t xml:space="preserve"> </w:t>
      </w:r>
      <w:r w:rsidR="00BB090E" w:rsidRPr="00F71ABE">
        <w:rPr>
          <w:color w:val="auto"/>
        </w:rPr>
        <w:t xml:space="preserve"> </w:t>
      </w:r>
      <w:r w:rsidR="00F71ABE" w:rsidRPr="00F71ABE">
        <w:rPr>
          <w:color w:val="auto"/>
        </w:rPr>
        <w:t>balance</w:t>
      </w:r>
      <w:r w:rsidR="006C6A27" w:rsidRPr="00F71ABE">
        <w:rPr>
          <w:color w:val="auto"/>
        </w:rPr>
        <w:t xml:space="preserve"> </w:t>
      </w:r>
      <w:r w:rsidR="00CF4E15" w:rsidRPr="00F71ABE">
        <w:rPr>
          <w:color w:val="auto"/>
        </w:rPr>
        <w:t>in</w:t>
      </w:r>
      <w:r w:rsidR="00B80341" w:rsidRPr="00F71ABE">
        <w:rPr>
          <w:color w:val="auto"/>
        </w:rPr>
        <w:t xml:space="preserve">to </w:t>
      </w:r>
      <w:r w:rsidR="00BB796D" w:rsidRPr="00F71ABE">
        <w:rPr>
          <w:color w:val="auto"/>
        </w:rPr>
        <w:t xml:space="preserve">the </w:t>
      </w:r>
      <w:r w:rsidR="00BB090E" w:rsidRPr="00F71ABE">
        <w:rPr>
          <w:color w:val="auto"/>
        </w:rPr>
        <w:t>HRA projects</w:t>
      </w:r>
      <w:r w:rsidR="00E44A0A" w:rsidRPr="00F71ABE">
        <w:rPr>
          <w:color w:val="auto"/>
        </w:rPr>
        <w:t xml:space="preserve"> reserve to fund future capital </w:t>
      </w:r>
      <w:r w:rsidR="00E44A0A" w:rsidRPr="007F74E6">
        <w:rPr>
          <w:color w:val="auto"/>
        </w:rPr>
        <w:t>commitments</w:t>
      </w:r>
      <w:r w:rsidR="00BB796D" w:rsidRPr="007F74E6">
        <w:rPr>
          <w:color w:val="auto"/>
        </w:rPr>
        <w:t xml:space="preserve">  </w:t>
      </w:r>
    </w:p>
    <w:p w14:paraId="3DE00688" w14:textId="77777777" w:rsidR="00C2674F" w:rsidRPr="007F74E6" w:rsidRDefault="00C2674F" w:rsidP="002873F1">
      <w:pPr>
        <w:pStyle w:val="ListParagraph"/>
        <w:numPr>
          <w:ilvl w:val="1"/>
          <w:numId w:val="2"/>
        </w:numPr>
        <w:rPr>
          <w:color w:val="auto"/>
        </w:rPr>
      </w:pPr>
      <w:r w:rsidRPr="007F74E6">
        <w:rPr>
          <w:rFonts w:cs="Arial"/>
          <w:b/>
          <w:color w:val="auto"/>
        </w:rPr>
        <w:t>Capital Programme</w:t>
      </w:r>
      <w:r w:rsidRPr="007F74E6">
        <w:rPr>
          <w:rFonts w:cs="Arial"/>
          <w:color w:val="auto"/>
        </w:rPr>
        <w:t xml:space="preserve"> – the </w:t>
      </w:r>
      <w:r w:rsidR="00136EB8" w:rsidRPr="007F74E6">
        <w:rPr>
          <w:rFonts w:cs="Arial"/>
          <w:color w:val="auto"/>
        </w:rPr>
        <w:t xml:space="preserve">outturn </w:t>
      </w:r>
      <w:r w:rsidR="00D3622B" w:rsidRPr="007F74E6">
        <w:rPr>
          <w:rFonts w:cs="Arial"/>
          <w:color w:val="auto"/>
        </w:rPr>
        <w:t>spend</w:t>
      </w:r>
      <w:r w:rsidR="00E141C6" w:rsidRPr="007F74E6">
        <w:rPr>
          <w:rFonts w:cs="Arial"/>
          <w:color w:val="auto"/>
        </w:rPr>
        <w:t xml:space="preserve"> is </w:t>
      </w:r>
      <w:r w:rsidR="00D3622B" w:rsidRPr="007F74E6">
        <w:rPr>
          <w:rFonts w:cs="Arial"/>
          <w:color w:val="auto"/>
        </w:rPr>
        <w:t>£</w:t>
      </w:r>
      <w:r w:rsidR="008A15F8" w:rsidRPr="007F74E6">
        <w:rPr>
          <w:rFonts w:cs="Arial"/>
          <w:color w:val="auto"/>
        </w:rPr>
        <w:t>42.</w:t>
      </w:r>
      <w:r w:rsidR="00F71ABE" w:rsidRPr="007F74E6">
        <w:rPr>
          <w:rFonts w:cs="Arial"/>
          <w:color w:val="auto"/>
        </w:rPr>
        <w:t>776</w:t>
      </w:r>
      <w:r w:rsidR="00206B28" w:rsidRPr="007F74E6">
        <w:rPr>
          <w:rFonts w:cs="Arial"/>
          <w:color w:val="auto"/>
        </w:rPr>
        <w:t xml:space="preserve"> </w:t>
      </w:r>
      <w:r w:rsidR="00E141C6" w:rsidRPr="007F74E6">
        <w:rPr>
          <w:rFonts w:cs="Arial"/>
          <w:color w:val="auto"/>
        </w:rPr>
        <w:t>million</w:t>
      </w:r>
      <w:r w:rsidR="00B80341" w:rsidRPr="007F74E6">
        <w:rPr>
          <w:rFonts w:cs="Arial"/>
          <w:color w:val="auto"/>
        </w:rPr>
        <w:t>,</w:t>
      </w:r>
      <w:r w:rsidR="00EF7982" w:rsidRPr="007F74E6">
        <w:rPr>
          <w:rFonts w:cs="Arial"/>
          <w:color w:val="auto"/>
        </w:rPr>
        <w:t xml:space="preserve"> a favourable variance of </w:t>
      </w:r>
      <w:r w:rsidR="005E6A9E" w:rsidRPr="007F74E6">
        <w:rPr>
          <w:rFonts w:cs="Arial"/>
          <w:color w:val="auto"/>
        </w:rPr>
        <w:t>£</w:t>
      </w:r>
      <w:r w:rsidR="00F71ABE" w:rsidRPr="007F74E6">
        <w:rPr>
          <w:rFonts w:cs="Arial"/>
          <w:color w:val="auto"/>
        </w:rPr>
        <w:t>7.255</w:t>
      </w:r>
      <w:r w:rsidR="005E6A9E" w:rsidRPr="007F74E6">
        <w:rPr>
          <w:rFonts w:cs="Arial"/>
          <w:color w:val="auto"/>
        </w:rPr>
        <w:t xml:space="preserve"> million against the latest budget</w:t>
      </w:r>
      <w:r w:rsidR="00E44A0A" w:rsidRPr="007F74E6">
        <w:rPr>
          <w:rFonts w:cs="Arial"/>
          <w:color w:val="auto"/>
        </w:rPr>
        <w:t xml:space="preserve"> forecast in February 20</w:t>
      </w:r>
      <w:r w:rsidR="00CC3ED0">
        <w:rPr>
          <w:rFonts w:cs="Arial"/>
          <w:color w:val="auto"/>
        </w:rPr>
        <w:t>20</w:t>
      </w:r>
      <w:r w:rsidR="000E6150" w:rsidRPr="007F74E6">
        <w:rPr>
          <w:rFonts w:cs="Arial"/>
          <w:color w:val="auto"/>
        </w:rPr>
        <w:t>.</w:t>
      </w:r>
      <w:r w:rsidR="005E6A9E" w:rsidRPr="007F74E6">
        <w:rPr>
          <w:rFonts w:cs="Arial"/>
          <w:color w:val="auto"/>
        </w:rPr>
        <w:t xml:space="preserve">  </w:t>
      </w:r>
      <w:r w:rsidR="008A15F8" w:rsidRPr="007F74E6">
        <w:rPr>
          <w:rFonts w:cs="Arial"/>
          <w:color w:val="auto"/>
        </w:rPr>
        <w:t>Of this £</w:t>
      </w:r>
      <w:r w:rsidR="007F74E6" w:rsidRPr="007F74E6">
        <w:rPr>
          <w:rFonts w:cs="Arial"/>
          <w:color w:val="auto"/>
        </w:rPr>
        <w:t>8.340</w:t>
      </w:r>
      <w:r w:rsidR="00EF7982" w:rsidRPr="007F74E6">
        <w:rPr>
          <w:rFonts w:cs="Arial"/>
          <w:color w:val="auto"/>
        </w:rPr>
        <w:t xml:space="preserve"> </w:t>
      </w:r>
      <w:r w:rsidR="00F26F53" w:rsidRPr="007F74E6">
        <w:rPr>
          <w:rFonts w:cs="Arial"/>
          <w:color w:val="auto"/>
        </w:rPr>
        <w:t>million is slippage</w:t>
      </w:r>
      <w:r w:rsidR="00E44A0A" w:rsidRPr="007F74E6">
        <w:rPr>
          <w:rFonts w:cs="Arial"/>
          <w:color w:val="auto"/>
        </w:rPr>
        <w:t xml:space="preserve"> relating to </w:t>
      </w:r>
      <w:r w:rsidR="007F74E6" w:rsidRPr="007F74E6">
        <w:rPr>
          <w:rFonts w:cs="Arial"/>
          <w:color w:val="auto"/>
        </w:rPr>
        <w:t>Museum of Oxford</w:t>
      </w:r>
      <w:r w:rsidR="00E44A0A" w:rsidRPr="007F74E6">
        <w:rPr>
          <w:rFonts w:cs="Arial"/>
          <w:color w:val="auto"/>
        </w:rPr>
        <w:t>, purchase of homes at Barton Park and loans to the Housing Company</w:t>
      </w:r>
      <w:r w:rsidR="00F26F53" w:rsidRPr="007F74E6">
        <w:rPr>
          <w:rFonts w:cs="Arial"/>
          <w:color w:val="auto"/>
        </w:rPr>
        <w:t>, which will be carried for</w:t>
      </w:r>
      <w:r w:rsidR="00884F2C" w:rsidRPr="007F74E6">
        <w:rPr>
          <w:rFonts w:cs="Arial"/>
          <w:color w:val="auto"/>
        </w:rPr>
        <w:t>wa</w:t>
      </w:r>
      <w:r w:rsidR="008A15F8" w:rsidRPr="007F74E6">
        <w:rPr>
          <w:rFonts w:cs="Arial"/>
          <w:color w:val="auto"/>
        </w:rPr>
        <w:t>rd into future years and £</w:t>
      </w:r>
      <w:r w:rsidR="007F74E6" w:rsidRPr="007F74E6">
        <w:rPr>
          <w:rFonts w:cs="Arial"/>
          <w:color w:val="auto"/>
        </w:rPr>
        <w:t>1.103</w:t>
      </w:r>
      <w:r w:rsidR="008A15F8" w:rsidRPr="007F74E6">
        <w:rPr>
          <w:rFonts w:cs="Arial"/>
          <w:color w:val="auto"/>
        </w:rPr>
        <w:t xml:space="preserve"> </w:t>
      </w:r>
      <w:r w:rsidR="00F26F53" w:rsidRPr="007F74E6">
        <w:rPr>
          <w:rFonts w:cs="Arial"/>
          <w:color w:val="auto"/>
        </w:rPr>
        <w:t xml:space="preserve">million </w:t>
      </w:r>
      <w:r w:rsidR="00E44A0A" w:rsidRPr="007F74E6">
        <w:rPr>
          <w:rFonts w:cs="Arial"/>
          <w:color w:val="auto"/>
        </w:rPr>
        <w:t xml:space="preserve">relates to small </w:t>
      </w:r>
      <w:r w:rsidR="000C3FBC" w:rsidRPr="007F74E6">
        <w:rPr>
          <w:rFonts w:cs="Arial"/>
          <w:color w:val="auto"/>
        </w:rPr>
        <w:t>net</w:t>
      </w:r>
      <w:r w:rsidR="00F26F53" w:rsidRPr="007F74E6">
        <w:rPr>
          <w:rFonts w:cs="Arial"/>
          <w:color w:val="auto"/>
        </w:rPr>
        <w:t xml:space="preserve"> </w:t>
      </w:r>
      <w:r w:rsidR="008A15F8" w:rsidRPr="007F74E6">
        <w:rPr>
          <w:rFonts w:cs="Arial"/>
          <w:color w:val="auto"/>
        </w:rPr>
        <w:t>overspend</w:t>
      </w:r>
      <w:r w:rsidR="00E44A0A" w:rsidRPr="007F74E6">
        <w:rPr>
          <w:rFonts w:cs="Arial"/>
          <w:color w:val="auto"/>
        </w:rPr>
        <w:t>s</w:t>
      </w:r>
      <w:r w:rsidR="002E1770" w:rsidRPr="007F74E6">
        <w:rPr>
          <w:rFonts w:cs="Arial"/>
          <w:color w:val="auto"/>
        </w:rPr>
        <w:t xml:space="preserve"> on</w:t>
      </w:r>
      <w:r w:rsidR="00E44A0A" w:rsidRPr="007F74E6">
        <w:rPr>
          <w:rFonts w:cs="Arial"/>
          <w:color w:val="auto"/>
        </w:rPr>
        <w:t xml:space="preserve"> a number of </w:t>
      </w:r>
      <w:r w:rsidR="00F26F53" w:rsidRPr="007F74E6">
        <w:rPr>
          <w:rFonts w:cs="Arial"/>
          <w:color w:val="auto"/>
        </w:rPr>
        <w:t>schemes,</w:t>
      </w:r>
      <w:r w:rsidR="000C3FBC" w:rsidRPr="007F74E6">
        <w:rPr>
          <w:rFonts w:cs="Arial"/>
          <w:color w:val="auto"/>
        </w:rPr>
        <w:t xml:space="preserve"> the funding for which </w:t>
      </w:r>
      <w:r w:rsidR="008A15F8" w:rsidRPr="007F74E6">
        <w:rPr>
          <w:rFonts w:cs="Arial"/>
          <w:color w:val="auto"/>
        </w:rPr>
        <w:t>has been covered by use of revenue funding and capital reserves.</w:t>
      </w:r>
      <w:r w:rsidR="00F26F53" w:rsidRPr="007F74E6">
        <w:rPr>
          <w:rFonts w:cs="Arial"/>
          <w:color w:val="auto"/>
        </w:rPr>
        <w:t xml:space="preserve"> </w:t>
      </w:r>
      <w:r w:rsidR="000C3FBC" w:rsidRPr="007F74E6">
        <w:rPr>
          <w:rFonts w:cs="Arial"/>
          <w:color w:val="auto"/>
        </w:rPr>
        <w:t xml:space="preserve"> </w:t>
      </w:r>
    </w:p>
    <w:p w14:paraId="56675191" w14:textId="77777777" w:rsidR="00C2674F" w:rsidRPr="00973A76" w:rsidRDefault="00C2674F" w:rsidP="00FB70AC">
      <w:pPr>
        <w:pStyle w:val="ListParagraph"/>
        <w:rPr>
          <w:color w:val="auto"/>
        </w:rPr>
      </w:pPr>
      <w:r w:rsidRPr="00973A76">
        <w:rPr>
          <w:b/>
          <w:color w:val="auto"/>
        </w:rPr>
        <w:t>Performance</w:t>
      </w:r>
      <w:r w:rsidRPr="00973A76">
        <w:rPr>
          <w:color w:val="auto"/>
        </w:rPr>
        <w:t xml:space="preserve"> </w:t>
      </w:r>
      <w:r w:rsidR="00D45E2B" w:rsidRPr="00973A76">
        <w:rPr>
          <w:color w:val="auto"/>
        </w:rPr>
        <w:t>–</w:t>
      </w:r>
      <w:r w:rsidRPr="00973A76">
        <w:rPr>
          <w:color w:val="auto"/>
        </w:rPr>
        <w:t xml:space="preserve"> </w:t>
      </w:r>
      <w:r w:rsidR="0044355A">
        <w:rPr>
          <w:color w:val="auto"/>
        </w:rPr>
        <w:t>58</w:t>
      </w:r>
      <w:r w:rsidR="00E141C6" w:rsidRPr="00973A76">
        <w:rPr>
          <w:rFonts w:cs="Arial"/>
          <w:color w:val="auto"/>
        </w:rPr>
        <w:t>% (</w:t>
      </w:r>
      <w:r w:rsidR="0044355A">
        <w:rPr>
          <w:rFonts w:cs="Arial"/>
          <w:color w:val="auto"/>
        </w:rPr>
        <w:t>7</w:t>
      </w:r>
      <w:r w:rsidR="00E141C6" w:rsidRPr="00973A76">
        <w:rPr>
          <w:rFonts w:cs="Arial"/>
          <w:color w:val="auto"/>
        </w:rPr>
        <w:t>) of the C</w:t>
      </w:r>
      <w:r w:rsidR="00D3622B" w:rsidRPr="00973A76">
        <w:rPr>
          <w:rFonts w:cs="Arial"/>
          <w:color w:val="auto"/>
        </w:rPr>
        <w:t>orporate</w:t>
      </w:r>
      <w:r w:rsidR="00BB090E" w:rsidRPr="00973A76">
        <w:rPr>
          <w:rFonts w:cs="Arial"/>
          <w:color w:val="auto"/>
        </w:rPr>
        <w:t xml:space="preserve"> P</w:t>
      </w:r>
      <w:r w:rsidR="00E141C6" w:rsidRPr="00973A76">
        <w:rPr>
          <w:rFonts w:cs="Arial"/>
          <w:color w:val="auto"/>
        </w:rPr>
        <w:t xml:space="preserve">erformance targets </w:t>
      </w:r>
      <w:r w:rsidR="00D3622B" w:rsidRPr="00973A76">
        <w:rPr>
          <w:rFonts w:cs="Arial"/>
          <w:color w:val="auto"/>
        </w:rPr>
        <w:t>were</w:t>
      </w:r>
      <w:r w:rsidR="00CC118B" w:rsidRPr="00973A76">
        <w:rPr>
          <w:rFonts w:cs="Arial"/>
          <w:color w:val="auto"/>
        </w:rPr>
        <w:t xml:space="preserve"> </w:t>
      </w:r>
      <w:r w:rsidR="00ED1971" w:rsidRPr="00973A76">
        <w:rPr>
          <w:rFonts w:cs="Arial"/>
          <w:color w:val="auto"/>
        </w:rPr>
        <w:t>delivered as planned</w:t>
      </w:r>
      <w:r w:rsidR="00973A76" w:rsidRPr="00973A76">
        <w:rPr>
          <w:rFonts w:cs="Arial"/>
          <w:color w:val="auto"/>
        </w:rPr>
        <w:t xml:space="preserve">, 8% (1) was </w:t>
      </w:r>
      <w:r w:rsidR="00973A76" w:rsidRPr="00973A76">
        <w:rPr>
          <w:rFonts w:eastAsia="Calibri" w:cs="Arial"/>
          <w:color w:val="auto"/>
        </w:rPr>
        <w:t>below target but within acceptable tolerance limits</w:t>
      </w:r>
      <w:r w:rsidR="0044355A">
        <w:rPr>
          <w:rFonts w:cs="Arial"/>
          <w:color w:val="auto"/>
        </w:rPr>
        <w:t xml:space="preserve"> and 34</w:t>
      </w:r>
      <w:r w:rsidR="00E141C6" w:rsidRPr="00973A76">
        <w:rPr>
          <w:rFonts w:cs="Arial"/>
          <w:color w:val="auto"/>
        </w:rPr>
        <w:t>% (</w:t>
      </w:r>
      <w:r w:rsidR="0044355A">
        <w:rPr>
          <w:rFonts w:cs="Arial"/>
          <w:color w:val="auto"/>
        </w:rPr>
        <w:t>4</w:t>
      </w:r>
      <w:r w:rsidR="00E141C6" w:rsidRPr="00973A76">
        <w:rPr>
          <w:rFonts w:cs="Arial"/>
          <w:color w:val="auto"/>
        </w:rPr>
        <w:t>)</w:t>
      </w:r>
      <w:r w:rsidR="00D3622B" w:rsidRPr="00973A76">
        <w:rPr>
          <w:rFonts w:cs="Arial"/>
          <w:color w:val="auto"/>
        </w:rPr>
        <w:t xml:space="preserve"> </w:t>
      </w:r>
      <w:r w:rsidR="002E1770" w:rsidRPr="00973A76">
        <w:rPr>
          <w:rFonts w:cs="Arial"/>
          <w:color w:val="auto"/>
        </w:rPr>
        <w:t xml:space="preserve">were short of </w:t>
      </w:r>
      <w:r w:rsidR="00D3622B" w:rsidRPr="00973A76">
        <w:rPr>
          <w:rFonts w:cs="Arial"/>
          <w:color w:val="auto"/>
        </w:rPr>
        <w:t xml:space="preserve">target; individual performance targets are detailed in Appendix </w:t>
      </w:r>
      <w:r w:rsidR="00884F2C" w:rsidRPr="00973A76">
        <w:rPr>
          <w:rFonts w:cs="Arial"/>
          <w:color w:val="auto"/>
        </w:rPr>
        <w:t>F</w:t>
      </w:r>
      <w:r w:rsidR="00D3622B" w:rsidRPr="00973A76">
        <w:rPr>
          <w:rFonts w:cs="Arial"/>
          <w:color w:val="auto"/>
        </w:rPr>
        <w:t>.</w:t>
      </w:r>
      <w:r w:rsidR="005E6A9E" w:rsidRPr="00973A76">
        <w:rPr>
          <w:rFonts w:cs="Arial"/>
          <w:color w:val="auto"/>
        </w:rPr>
        <w:t xml:space="preserve">  </w:t>
      </w:r>
    </w:p>
    <w:p w14:paraId="54B1106D" w14:textId="77777777" w:rsidR="00C2674F" w:rsidRPr="006B3B55" w:rsidRDefault="006C483B" w:rsidP="00FB70AC">
      <w:pPr>
        <w:pStyle w:val="ListParagraph"/>
        <w:rPr>
          <w:color w:val="auto"/>
        </w:rPr>
      </w:pPr>
      <w:r w:rsidRPr="006B3B55">
        <w:rPr>
          <w:rFonts w:cs="Arial"/>
          <w:b/>
          <w:color w:val="auto"/>
        </w:rPr>
        <w:lastRenderedPageBreak/>
        <w:t xml:space="preserve">Corporate </w:t>
      </w:r>
      <w:r w:rsidR="00C2674F" w:rsidRPr="006B3B55">
        <w:rPr>
          <w:rFonts w:cs="Arial"/>
          <w:b/>
          <w:color w:val="auto"/>
        </w:rPr>
        <w:t>Risk Management</w:t>
      </w:r>
      <w:r w:rsidR="00650642" w:rsidRPr="006B3B55">
        <w:rPr>
          <w:rFonts w:cs="Arial"/>
          <w:color w:val="auto"/>
        </w:rPr>
        <w:t xml:space="preserve"> – There </w:t>
      </w:r>
      <w:r w:rsidR="00D3622B" w:rsidRPr="006B3B55">
        <w:rPr>
          <w:rFonts w:cs="Arial"/>
          <w:color w:val="auto"/>
        </w:rPr>
        <w:t>is one</w:t>
      </w:r>
      <w:r w:rsidR="00F67E17" w:rsidRPr="006B3B55">
        <w:rPr>
          <w:rFonts w:cs="Arial"/>
          <w:color w:val="auto"/>
        </w:rPr>
        <w:t xml:space="preserve"> </w:t>
      </w:r>
      <w:r w:rsidR="000119EC" w:rsidRPr="006B3B55">
        <w:rPr>
          <w:rFonts w:cs="Arial"/>
          <w:color w:val="auto"/>
        </w:rPr>
        <w:t xml:space="preserve">red </w:t>
      </w:r>
      <w:r w:rsidR="00C2674F" w:rsidRPr="006B3B55">
        <w:rPr>
          <w:rFonts w:cs="Arial"/>
          <w:color w:val="auto"/>
        </w:rPr>
        <w:t>corporate risk</w:t>
      </w:r>
      <w:r w:rsidR="00964010" w:rsidRPr="006B3B55">
        <w:rPr>
          <w:rFonts w:cs="Arial"/>
          <w:color w:val="auto"/>
        </w:rPr>
        <w:t xml:space="preserve">, </w:t>
      </w:r>
      <w:r w:rsidR="006B3B55" w:rsidRPr="006B3B55">
        <w:rPr>
          <w:rFonts w:cs="Arial"/>
          <w:color w:val="auto"/>
        </w:rPr>
        <w:t>ten</w:t>
      </w:r>
      <w:r w:rsidR="00884F2C" w:rsidRPr="006B3B55">
        <w:rPr>
          <w:rFonts w:cs="Arial"/>
          <w:color w:val="auto"/>
        </w:rPr>
        <w:t xml:space="preserve"> risks </w:t>
      </w:r>
      <w:r w:rsidR="00964010" w:rsidRPr="006B3B55">
        <w:rPr>
          <w:rFonts w:cs="Arial"/>
          <w:color w:val="auto"/>
        </w:rPr>
        <w:t xml:space="preserve">that </w:t>
      </w:r>
      <w:r w:rsidR="00884F2C" w:rsidRPr="006B3B55">
        <w:rPr>
          <w:rFonts w:cs="Arial"/>
          <w:color w:val="auto"/>
        </w:rPr>
        <w:t xml:space="preserve">are </w:t>
      </w:r>
      <w:r w:rsidR="00D3622B" w:rsidRPr="006B3B55">
        <w:rPr>
          <w:rFonts w:cs="Arial"/>
          <w:color w:val="auto"/>
        </w:rPr>
        <w:t>Amber risks,</w:t>
      </w:r>
      <w:r w:rsidR="00964010" w:rsidRPr="006B3B55">
        <w:rPr>
          <w:rFonts w:cs="Arial"/>
          <w:color w:val="auto"/>
        </w:rPr>
        <w:t xml:space="preserve"> and </w:t>
      </w:r>
      <w:r w:rsidR="006B3B55" w:rsidRPr="006B3B55">
        <w:rPr>
          <w:rFonts w:cs="Arial"/>
          <w:color w:val="auto"/>
        </w:rPr>
        <w:t>one</w:t>
      </w:r>
      <w:r w:rsidR="00964010" w:rsidRPr="006B3B55">
        <w:rPr>
          <w:rFonts w:cs="Arial"/>
          <w:color w:val="auto"/>
        </w:rPr>
        <w:t xml:space="preserve"> Green</w:t>
      </w:r>
      <w:r w:rsidR="00D3622B" w:rsidRPr="006B3B55">
        <w:rPr>
          <w:rFonts w:cs="Arial"/>
          <w:color w:val="auto"/>
        </w:rPr>
        <w:t xml:space="preserve"> </w:t>
      </w:r>
      <w:r w:rsidR="00964010" w:rsidRPr="006B3B55">
        <w:rPr>
          <w:rFonts w:cs="Arial"/>
          <w:color w:val="auto"/>
        </w:rPr>
        <w:t xml:space="preserve">risk, </w:t>
      </w:r>
      <w:r w:rsidR="00D3622B" w:rsidRPr="006B3B55">
        <w:rPr>
          <w:rFonts w:cs="Arial"/>
          <w:color w:val="auto"/>
        </w:rPr>
        <w:t xml:space="preserve">these are </w:t>
      </w:r>
      <w:r w:rsidR="00D3622B" w:rsidRPr="00A14021">
        <w:rPr>
          <w:rFonts w:cs="Arial"/>
          <w:color w:val="auto"/>
        </w:rPr>
        <w:t xml:space="preserve">detailed </w:t>
      </w:r>
      <w:r w:rsidR="008159AF" w:rsidRPr="00A14021">
        <w:rPr>
          <w:rFonts w:cs="Arial"/>
          <w:color w:val="auto"/>
        </w:rPr>
        <w:t xml:space="preserve">in </w:t>
      </w:r>
      <w:r w:rsidR="00E835AB" w:rsidRPr="00A14021">
        <w:rPr>
          <w:rFonts w:cs="Arial"/>
          <w:color w:val="auto"/>
        </w:rPr>
        <w:t>paragraph</w:t>
      </w:r>
      <w:r w:rsidR="00E44A0A" w:rsidRPr="00A14021">
        <w:rPr>
          <w:rFonts w:cs="Arial"/>
          <w:color w:val="auto"/>
        </w:rPr>
        <w:t>s</w:t>
      </w:r>
      <w:r w:rsidR="00E835AB" w:rsidRPr="00A14021">
        <w:rPr>
          <w:rFonts w:cs="Arial"/>
          <w:color w:val="auto"/>
        </w:rPr>
        <w:t xml:space="preserve"> 2</w:t>
      </w:r>
      <w:r w:rsidR="00E80686" w:rsidRPr="00A14021">
        <w:rPr>
          <w:rFonts w:cs="Arial"/>
          <w:color w:val="auto"/>
        </w:rPr>
        <w:t>7</w:t>
      </w:r>
      <w:r w:rsidR="008159AF" w:rsidRPr="00A14021">
        <w:rPr>
          <w:rFonts w:cs="Arial"/>
          <w:color w:val="auto"/>
        </w:rPr>
        <w:t xml:space="preserve"> </w:t>
      </w:r>
      <w:r w:rsidR="008159AF" w:rsidRPr="006B3B55">
        <w:rPr>
          <w:rFonts w:cs="Arial"/>
          <w:color w:val="auto"/>
        </w:rPr>
        <w:t xml:space="preserve">and in Appendix </w:t>
      </w:r>
      <w:r w:rsidR="007E7DC2" w:rsidRPr="006B3B55">
        <w:rPr>
          <w:rFonts w:cs="Arial"/>
          <w:color w:val="auto"/>
        </w:rPr>
        <w:t>E</w:t>
      </w:r>
      <w:r w:rsidR="00D3622B" w:rsidRPr="006B3B55">
        <w:rPr>
          <w:rFonts w:cs="Arial"/>
          <w:color w:val="auto"/>
        </w:rPr>
        <w:t>.</w:t>
      </w:r>
    </w:p>
    <w:p w14:paraId="27CFFCE4" w14:textId="77777777" w:rsidR="006B7B01" w:rsidRPr="00226CEB" w:rsidRDefault="006B7B01" w:rsidP="00226CEB">
      <w:pPr>
        <w:rPr>
          <w:b/>
          <w:color w:val="auto"/>
        </w:rPr>
      </w:pPr>
    </w:p>
    <w:p w14:paraId="712581C1" w14:textId="77777777" w:rsidR="00536A53" w:rsidRPr="007F74E6" w:rsidRDefault="00536A53" w:rsidP="00C11950">
      <w:pPr>
        <w:pStyle w:val="ListParagraph"/>
        <w:numPr>
          <w:ilvl w:val="0"/>
          <w:numId w:val="0"/>
        </w:numPr>
        <w:ind w:left="426" w:hanging="426"/>
        <w:rPr>
          <w:b/>
          <w:color w:val="auto"/>
        </w:rPr>
      </w:pPr>
      <w:r w:rsidRPr="007F74E6">
        <w:rPr>
          <w:b/>
          <w:color w:val="auto"/>
        </w:rPr>
        <w:t>General Fund Revenue</w:t>
      </w:r>
    </w:p>
    <w:p w14:paraId="46EFBB87" w14:textId="05D8A3BB" w:rsidR="00E141C6" w:rsidRDefault="001757B4" w:rsidP="009212B2">
      <w:pPr>
        <w:pStyle w:val="ListParagraph"/>
        <w:rPr>
          <w:color w:val="auto"/>
        </w:rPr>
      </w:pPr>
      <w:r w:rsidRPr="007F74E6">
        <w:rPr>
          <w:color w:val="auto"/>
        </w:rPr>
        <w:t>The General Fund is showing a favourable variance of £</w:t>
      </w:r>
      <w:r w:rsidR="007F74E6" w:rsidRPr="007F74E6">
        <w:rPr>
          <w:color w:val="auto"/>
        </w:rPr>
        <w:t>2.770</w:t>
      </w:r>
      <w:r w:rsidRPr="007F74E6">
        <w:rPr>
          <w:color w:val="auto"/>
        </w:rPr>
        <w:t xml:space="preserve"> million </w:t>
      </w:r>
      <w:r w:rsidR="007F74E6" w:rsidRPr="007F74E6">
        <w:rPr>
          <w:color w:val="auto"/>
        </w:rPr>
        <w:t xml:space="preserve">as set out in Appendix A.  </w:t>
      </w:r>
      <w:r w:rsidR="00A41AC7">
        <w:rPr>
          <w:color w:val="auto"/>
        </w:rPr>
        <w:t>Should the c</w:t>
      </w:r>
      <w:r w:rsidR="00965C9C">
        <w:rPr>
          <w:color w:val="auto"/>
        </w:rPr>
        <w:t xml:space="preserve">arry </w:t>
      </w:r>
      <w:r w:rsidR="00A41AC7">
        <w:rPr>
          <w:color w:val="auto"/>
        </w:rPr>
        <w:t>f</w:t>
      </w:r>
      <w:r w:rsidR="00965C9C">
        <w:rPr>
          <w:color w:val="auto"/>
        </w:rPr>
        <w:t>orwards totalling £0.07</w:t>
      </w:r>
      <w:r w:rsidR="00290540">
        <w:rPr>
          <w:color w:val="auto"/>
        </w:rPr>
        <w:t xml:space="preserve">7 million </w:t>
      </w:r>
      <w:r w:rsidR="00A41AC7">
        <w:rPr>
          <w:color w:val="auto"/>
        </w:rPr>
        <w:t>be</w:t>
      </w:r>
      <w:r w:rsidR="00290540">
        <w:rPr>
          <w:color w:val="auto"/>
        </w:rPr>
        <w:t xml:space="preserve"> approved as detailed in Appendix D, the remaining </w:t>
      </w:r>
      <w:r w:rsidR="00965C9C">
        <w:rPr>
          <w:color w:val="auto"/>
        </w:rPr>
        <w:t>balance of £2.69</w:t>
      </w:r>
      <w:r w:rsidR="00290540">
        <w:rPr>
          <w:color w:val="auto"/>
        </w:rPr>
        <w:t>3</w:t>
      </w:r>
      <w:r w:rsidR="00637694">
        <w:rPr>
          <w:color w:val="auto"/>
        </w:rPr>
        <w:t xml:space="preserve"> million</w:t>
      </w:r>
      <w:r w:rsidR="00290540">
        <w:rPr>
          <w:color w:val="auto"/>
        </w:rPr>
        <w:t xml:space="preserve"> will be transferred to Earmarked Reserves.  The</w:t>
      </w:r>
      <w:r w:rsidRPr="007F74E6">
        <w:rPr>
          <w:color w:val="auto"/>
        </w:rPr>
        <w:t xml:space="preserve"> </w:t>
      </w:r>
      <w:r w:rsidR="00637694">
        <w:rPr>
          <w:color w:val="auto"/>
        </w:rPr>
        <w:t>working</w:t>
      </w:r>
      <w:r w:rsidRPr="007F74E6">
        <w:rPr>
          <w:color w:val="auto"/>
        </w:rPr>
        <w:t xml:space="preserve"> balance remains unchanged at £3.622 million.</w:t>
      </w:r>
    </w:p>
    <w:p w14:paraId="75FA11F7" w14:textId="630DF1FB" w:rsidR="006B7B01" w:rsidRPr="007F74E6" w:rsidRDefault="006B7B01" w:rsidP="009212B2">
      <w:pPr>
        <w:pStyle w:val="ListParagraph"/>
        <w:rPr>
          <w:color w:val="auto"/>
        </w:rPr>
      </w:pPr>
      <w:r>
        <w:rPr>
          <w:color w:val="auto"/>
        </w:rPr>
        <w:t xml:space="preserve">The </w:t>
      </w:r>
      <w:r w:rsidR="00BD4A76">
        <w:rPr>
          <w:color w:val="auto"/>
        </w:rPr>
        <w:t>impact</w:t>
      </w:r>
      <w:r>
        <w:rPr>
          <w:color w:val="auto"/>
        </w:rPr>
        <w:t xml:space="preserve"> of COVID-19 in late March 2020 has cast much uncertainty over the Council</w:t>
      </w:r>
      <w:r w:rsidR="00BD4A76">
        <w:rPr>
          <w:color w:val="auto"/>
        </w:rPr>
        <w:t>’</w:t>
      </w:r>
      <w:r>
        <w:rPr>
          <w:color w:val="auto"/>
        </w:rPr>
        <w:t xml:space="preserve">s financial position for 2020-21 and beyond and in closing the accounts for 2019-20 the Council </w:t>
      </w:r>
      <w:r w:rsidR="00637694">
        <w:rPr>
          <w:color w:val="auto"/>
        </w:rPr>
        <w:t xml:space="preserve">has maximised </w:t>
      </w:r>
      <w:r>
        <w:rPr>
          <w:color w:val="auto"/>
        </w:rPr>
        <w:t>the availability of financial reserves in order to tackle the financial challenges arising from the pandemic.</w:t>
      </w:r>
    </w:p>
    <w:p w14:paraId="15902E77" w14:textId="77777777" w:rsidR="001757B4" w:rsidRPr="007F74E6" w:rsidRDefault="001757B4" w:rsidP="001757B4">
      <w:pPr>
        <w:pStyle w:val="ListParagraph"/>
        <w:numPr>
          <w:ilvl w:val="0"/>
          <w:numId w:val="0"/>
        </w:numPr>
        <w:rPr>
          <w:b/>
          <w:color w:val="auto"/>
        </w:rPr>
      </w:pPr>
      <w:r w:rsidRPr="007F74E6">
        <w:rPr>
          <w:b/>
          <w:color w:val="auto"/>
        </w:rPr>
        <w:t>General Fund Earmarked Reserves and Working Balance</w:t>
      </w:r>
    </w:p>
    <w:p w14:paraId="2E6E84E1" w14:textId="0C56E419" w:rsidR="00965C9C" w:rsidRDefault="001A7448" w:rsidP="001A7448">
      <w:pPr>
        <w:pStyle w:val="ListParagraph"/>
        <w:numPr>
          <w:ilvl w:val="0"/>
          <w:numId w:val="0"/>
        </w:numPr>
        <w:tabs>
          <w:tab w:val="clear" w:pos="426"/>
        </w:tabs>
        <w:ind w:left="502" w:hanging="360"/>
        <w:rPr>
          <w:color w:val="auto"/>
        </w:rPr>
      </w:pPr>
      <w:r>
        <w:rPr>
          <w:color w:val="auto"/>
        </w:rPr>
        <w:t>7</w:t>
      </w:r>
      <w:r>
        <w:rPr>
          <w:color w:val="auto"/>
        </w:rPr>
        <w:tab/>
      </w:r>
      <w:r w:rsidR="00226CEB" w:rsidRPr="001A7448">
        <w:rPr>
          <w:color w:val="auto"/>
        </w:rPr>
        <w:t xml:space="preserve">A number of requests have been made to carry forward unspent sums in respect of previously approved budgets that are started and not completed totalling £0.077 million.  Details of these requests are </w:t>
      </w:r>
      <w:r w:rsidRPr="001A7448">
        <w:rPr>
          <w:color w:val="auto"/>
        </w:rPr>
        <w:t>shown</w:t>
      </w:r>
      <w:r w:rsidR="00226CEB" w:rsidRPr="001A7448">
        <w:rPr>
          <w:color w:val="auto"/>
        </w:rPr>
        <w:t xml:space="preserve"> in </w:t>
      </w:r>
      <w:r w:rsidRPr="001A7448">
        <w:rPr>
          <w:color w:val="auto"/>
        </w:rPr>
        <w:t>Appendix D</w:t>
      </w:r>
    </w:p>
    <w:p w14:paraId="67F9480C" w14:textId="15661CE6" w:rsidR="00FA385D" w:rsidRPr="001A7448" w:rsidRDefault="00226CEB" w:rsidP="001A7448">
      <w:pPr>
        <w:pStyle w:val="ListParagraph"/>
        <w:numPr>
          <w:ilvl w:val="0"/>
          <w:numId w:val="50"/>
        </w:numPr>
        <w:ind w:left="426" w:hanging="284"/>
        <w:rPr>
          <w:color w:val="auto"/>
        </w:rPr>
      </w:pPr>
      <w:r w:rsidRPr="001A7448">
        <w:rPr>
          <w:color w:val="auto"/>
        </w:rPr>
        <w:t xml:space="preserve">Subject to Cabinet approval of the carry forwards the </w:t>
      </w:r>
      <w:r w:rsidR="00980D6B" w:rsidRPr="001A7448">
        <w:rPr>
          <w:color w:val="auto"/>
        </w:rPr>
        <w:t xml:space="preserve">General Fund </w:t>
      </w:r>
      <w:r w:rsidR="00216AA4" w:rsidRPr="001A7448">
        <w:rPr>
          <w:color w:val="auto"/>
        </w:rPr>
        <w:t xml:space="preserve">Earmarked </w:t>
      </w:r>
      <w:r w:rsidR="00AB77E5" w:rsidRPr="001A7448">
        <w:rPr>
          <w:color w:val="auto"/>
        </w:rPr>
        <w:t>Reserves</w:t>
      </w:r>
      <w:r w:rsidR="00216AA4" w:rsidRPr="001A7448">
        <w:rPr>
          <w:color w:val="auto"/>
        </w:rPr>
        <w:t xml:space="preserve"> as at the 31</w:t>
      </w:r>
      <w:r w:rsidR="007F74E6" w:rsidRPr="001A7448">
        <w:rPr>
          <w:color w:val="auto"/>
        </w:rPr>
        <w:t xml:space="preserve"> March 2020</w:t>
      </w:r>
      <w:r w:rsidR="00216AA4" w:rsidRPr="001A7448">
        <w:rPr>
          <w:color w:val="auto"/>
        </w:rPr>
        <w:t xml:space="preserve"> </w:t>
      </w:r>
      <w:r w:rsidRPr="001A7448">
        <w:rPr>
          <w:color w:val="auto"/>
        </w:rPr>
        <w:t xml:space="preserve">would </w:t>
      </w:r>
      <w:r w:rsidR="00216AA4" w:rsidRPr="001A7448">
        <w:rPr>
          <w:color w:val="auto"/>
        </w:rPr>
        <w:t xml:space="preserve">stand at </w:t>
      </w:r>
      <w:r w:rsidR="00597100" w:rsidRPr="001A7448">
        <w:rPr>
          <w:color w:val="auto"/>
        </w:rPr>
        <w:t>£3</w:t>
      </w:r>
      <w:r w:rsidR="007F74E6" w:rsidRPr="001A7448">
        <w:rPr>
          <w:color w:val="auto"/>
        </w:rPr>
        <w:t>6.451</w:t>
      </w:r>
      <w:r w:rsidR="00D02009" w:rsidRPr="001A7448">
        <w:rPr>
          <w:color w:val="auto"/>
        </w:rPr>
        <w:t xml:space="preserve"> million</w:t>
      </w:r>
      <w:r w:rsidR="00216AA4" w:rsidRPr="001A7448">
        <w:rPr>
          <w:color w:val="auto"/>
        </w:rPr>
        <w:t>,</w:t>
      </w:r>
      <w:r w:rsidR="00A45DDB" w:rsidRPr="001A7448">
        <w:rPr>
          <w:color w:val="auto"/>
        </w:rPr>
        <w:t xml:space="preserve"> 2</w:t>
      </w:r>
      <w:r w:rsidR="007F74E6" w:rsidRPr="001A7448">
        <w:rPr>
          <w:color w:val="auto"/>
        </w:rPr>
        <w:t>4</w:t>
      </w:r>
      <w:r w:rsidR="00216AA4" w:rsidRPr="001A7448">
        <w:rPr>
          <w:color w:val="auto"/>
        </w:rPr>
        <w:t xml:space="preserve">% </w:t>
      </w:r>
      <w:r w:rsidR="000F3585" w:rsidRPr="001A7448">
        <w:rPr>
          <w:color w:val="auto"/>
        </w:rPr>
        <w:t xml:space="preserve">of which </w:t>
      </w:r>
      <w:r w:rsidR="00216AA4" w:rsidRPr="001A7448">
        <w:rPr>
          <w:color w:val="auto"/>
        </w:rPr>
        <w:t xml:space="preserve">relates to funding of the </w:t>
      </w:r>
      <w:r w:rsidR="00AB77E5" w:rsidRPr="001A7448">
        <w:rPr>
          <w:color w:val="auto"/>
        </w:rPr>
        <w:t>Capital</w:t>
      </w:r>
      <w:r w:rsidR="00216AA4" w:rsidRPr="001A7448">
        <w:rPr>
          <w:color w:val="auto"/>
        </w:rPr>
        <w:t xml:space="preserve"> </w:t>
      </w:r>
      <w:r w:rsidR="00AB77E5" w:rsidRPr="001A7448">
        <w:rPr>
          <w:color w:val="auto"/>
        </w:rPr>
        <w:t>Programme</w:t>
      </w:r>
      <w:r w:rsidR="00980D6B" w:rsidRPr="001A7448">
        <w:rPr>
          <w:color w:val="auto"/>
        </w:rPr>
        <w:t>,</w:t>
      </w:r>
      <w:r w:rsidR="007F74E6" w:rsidRPr="001A7448">
        <w:rPr>
          <w:color w:val="auto"/>
        </w:rPr>
        <w:t xml:space="preserve"> 26</w:t>
      </w:r>
      <w:r w:rsidR="00484780" w:rsidRPr="001A7448">
        <w:rPr>
          <w:color w:val="auto"/>
        </w:rPr>
        <w:t>% relates to Business Rates Retention reserve</w:t>
      </w:r>
      <w:r w:rsidR="007F74E6" w:rsidRPr="001A7448">
        <w:rPr>
          <w:color w:val="auto"/>
        </w:rPr>
        <w:t xml:space="preserve"> and 11</w:t>
      </w:r>
      <w:r w:rsidR="00980D6B" w:rsidRPr="001A7448">
        <w:rPr>
          <w:color w:val="auto"/>
        </w:rPr>
        <w:t xml:space="preserve">% relates to </w:t>
      </w:r>
      <w:r w:rsidR="00637694" w:rsidRPr="001A7448">
        <w:rPr>
          <w:color w:val="auto"/>
        </w:rPr>
        <w:t xml:space="preserve">External </w:t>
      </w:r>
      <w:r w:rsidR="00980D6B" w:rsidRPr="001A7448">
        <w:rPr>
          <w:color w:val="auto"/>
        </w:rPr>
        <w:t>Grants reserve</w:t>
      </w:r>
      <w:r w:rsidR="00637694" w:rsidRPr="001A7448">
        <w:rPr>
          <w:color w:val="auto"/>
        </w:rPr>
        <w:t xml:space="preserve"> pending their use on projects</w:t>
      </w:r>
      <w:r w:rsidR="00980D6B" w:rsidRPr="001A7448">
        <w:rPr>
          <w:color w:val="auto"/>
        </w:rPr>
        <w:t>.</w:t>
      </w:r>
    </w:p>
    <w:p w14:paraId="614DD517" w14:textId="7A3FBF3F" w:rsidR="00FA385D" w:rsidRPr="001A7448" w:rsidRDefault="00FA385D" w:rsidP="001A7448">
      <w:pPr>
        <w:pStyle w:val="ListParagraph"/>
        <w:numPr>
          <w:ilvl w:val="0"/>
          <w:numId w:val="50"/>
        </w:numPr>
        <w:ind w:left="426"/>
        <w:rPr>
          <w:color w:val="auto"/>
        </w:rPr>
      </w:pPr>
      <w:r w:rsidRPr="001A7448">
        <w:rPr>
          <w:color w:val="auto"/>
        </w:rPr>
        <w:t xml:space="preserve">The most notable </w:t>
      </w:r>
      <w:r w:rsidR="00980D6B" w:rsidRPr="001A7448">
        <w:rPr>
          <w:color w:val="auto"/>
        </w:rPr>
        <w:t>net movement</w:t>
      </w:r>
      <w:r w:rsidR="001103A9" w:rsidRPr="001A7448">
        <w:rPr>
          <w:color w:val="auto"/>
        </w:rPr>
        <w:t>s</w:t>
      </w:r>
      <w:r w:rsidR="00980D6B" w:rsidRPr="001A7448">
        <w:rPr>
          <w:color w:val="auto"/>
        </w:rPr>
        <w:t xml:space="preserve"> on</w:t>
      </w:r>
      <w:r w:rsidR="006F6DC5" w:rsidRPr="001A7448">
        <w:rPr>
          <w:color w:val="auto"/>
        </w:rPr>
        <w:t xml:space="preserve"> </w:t>
      </w:r>
      <w:r w:rsidRPr="001A7448">
        <w:rPr>
          <w:color w:val="auto"/>
        </w:rPr>
        <w:t xml:space="preserve">Earmarked Reserves </w:t>
      </w:r>
      <w:r w:rsidR="00216AA4" w:rsidRPr="001A7448">
        <w:rPr>
          <w:color w:val="auto"/>
        </w:rPr>
        <w:t xml:space="preserve">in year </w:t>
      </w:r>
      <w:r w:rsidR="00980D6B" w:rsidRPr="001A7448">
        <w:rPr>
          <w:color w:val="auto"/>
        </w:rPr>
        <w:t>are</w:t>
      </w:r>
      <w:r w:rsidRPr="001A7448">
        <w:rPr>
          <w:color w:val="auto"/>
        </w:rPr>
        <w:t>:</w:t>
      </w:r>
    </w:p>
    <w:p w14:paraId="01F4C04E" w14:textId="77777777" w:rsidR="00C45ECB" w:rsidRPr="00A14021" w:rsidRDefault="00980D6B" w:rsidP="00A14021">
      <w:pPr>
        <w:pStyle w:val="ListParagraph"/>
        <w:numPr>
          <w:ilvl w:val="1"/>
          <w:numId w:val="49"/>
        </w:numPr>
        <w:ind w:left="1134" w:hanging="54"/>
        <w:rPr>
          <w:color w:val="auto"/>
        </w:rPr>
      </w:pPr>
      <w:r w:rsidRPr="00A14021">
        <w:rPr>
          <w:color w:val="auto"/>
        </w:rPr>
        <w:t>Capital Financing reserve – £</w:t>
      </w:r>
      <w:r w:rsidR="00AB389C" w:rsidRPr="00A14021">
        <w:rPr>
          <w:color w:val="auto"/>
        </w:rPr>
        <w:t>1.367</w:t>
      </w:r>
      <w:r w:rsidR="00FA385D" w:rsidRPr="00A14021">
        <w:rPr>
          <w:color w:val="auto"/>
        </w:rPr>
        <w:t xml:space="preserve"> million </w:t>
      </w:r>
      <w:r w:rsidR="006600DC" w:rsidRPr="00A14021">
        <w:rPr>
          <w:color w:val="auto"/>
        </w:rPr>
        <w:t xml:space="preserve">net </w:t>
      </w:r>
      <w:r w:rsidR="00AB389C" w:rsidRPr="00A14021">
        <w:rPr>
          <w:color w:val="auto"/>
        </w:rPr>
        <w:t>increase into</w:t>
      </w:r>
      <w:r w:rsidR="006600DC" w:rsidRPr="00A14021">
        <w:rPr>
          <w:color w:val="auto"/>
        </w:rPr>
        <w:t xml:space="preserve"> this reserve </w:t>
      </w:r>
      <w:r w:rsidRPr="00A14021">
        <w:rPr>
          <w:color w:val="auto"/>
        </w:rPr>
        <w:t>to fund the capital expenditure in year;</w:t>
      </w:r>
    </w:p>
    <w:p w14:paraId="258227DC" w14:textId="77777777" w:rsidR="00980D6B" w:rsidRPr="00A14021" w:rsidRDefault="00AB389C" w:rsidP="00A14021">
      <w:pPr>
        <w:pStyle w:val="ListParagraph"/>
        <w:numPr>
          <w:ilvl w:val="0"/>
          <w:numId w:val="49"/>
        </w:numPr>
        <w:ind w:left="1134" w:hanging="54"/>
        <w:rPr>
          <w:color w:val="auto"/>
        </w:rPr>
      </w:pPr>
      <w:r w:rsidRPr="00A14021">
        <w:rPr>
          <w:color w:val="auto"/>
        </w:rPr>
        <w:t>NDR Retention reserve</w:t>
      </w:r>
      <w:r w:rsidR="00980D6B" w:rsidRPr="00A14021">
        <w:rPr>
          <w:color w:val="auto"/>
        </w:rPr>
        <w:t xml:space="preserve"> – </w:t>
      </w:r>
      <w:r w:rsidR="002D6C9D" w:rsidRPr="00A14021">
        <w:rPr>
          <w:color w:val="auto"/>
        </w:rPr>
        <w:t xml:space="preserve">The NDR retention reserve is used to smooth out fluctuations in business rates income over the years. Accounting convention also requires that only income </w:t>
      </w:r>
      <w:proofErr w:type="spellStart"/>
      <w:r w:rsidR="007872A9" w:rsidRPr="00A14021">
        <w:rPr>
          <w:color w:val="auto"/>
        </w:rPr>
        <w:t>precepted</w:t>
      </w:r>
      <w:proofErr w:type="spellEnd"/>
      <w:r w:rsidR="00637694" w:rsidRPr="00A14021">
        <w:rPr>
          <w:color w:val="auto"/>
        </w:rPr>
        <w:t xml:space="preserve"> by the Council </w:t>
      </w:r>
      <w:r w:rsidR="007872A9" w:rsidRPr="00A14021">
        <w:rPr>
          <w:color w:val="auto"/>
        </w:rPr>
        <w:t xml:space="preserve">at the beginning of the year is credited to the Revenue account and any balance arising from variation </w:t>
      </w:r>
      <w:r w:rsidR="00637694" w:rsidRPr="00A14021">
        <w:rPr>
          <w:color w:val="auto"/>
        </w:rPr>
        <w:t xml:space="preserve">in </w:t>
      </w:r>
      <w:r w:rsidR="007872A9" w:rsidRPr="00A14021">
        <w:rPr>
          <w:color w:val="auto"/>
        </w:rPr>
        <w:t xml:space="preserve">income </w:t>
      </w:r>
      <w:r w:rsidR="00637694" w:rsidRPr="00A14021">
        <w:rPr>
          <w:color w:val="auto"/>
        </w:rPr>
        <w:t xml:space="preserve">collected </w:t>
      </w:r>
      <w:r w:rsidR="007872A9" w:rsidRPr="00A14021">
        <w:rPr>
          <w:color w:val="auto"/>
        </w:rPr>
        <w:t xml:space="preserve">is transferred to reserves and adjusted for the following year. In addition the reserve is credited with one off income arising from the Business Rates Distribution Group. In 2019-20 additional business rates income above budget was around £1.035 million which will be transferred to this reserve. </w:t>
      </w:r>
    </w:p>
    <w:p w14:paraId="0D3FED42" w14:textId="77777777" w:rsidR="00980D6B" w:rsidRPr="00A14021" w:rsidRDefault="00AB389C" w:rsidP="00A14021">
      <w:pPr>
        <w:pStyle w:val="ListParagraph"/>
        <w:numPr>
          <w:ilvl w:val="1"/>
          <w:numId w:val="49"/>
        </w:numPr>
        <w:ind w:left="1134" w:hanging="54"/>
        <w:rPr>
          <w:color w:val="auto"/>
        </w:rPr>
      </w:pPr>
      <w:r w:rsidRPr="00A14021">
        <w:rPr>
          <w:color w:val="auto"/>
        </w:rPr>
        <w:t>Grenoble Road reserve –£0.509</w:t>
      </w:r>
      <w:r w:rsidR="00980D6B" w:rsidRPr="00A14021">
        <w:rPr>
          <w:color w:val="auto"/>
        </w:rPr>
        <w:t xml:space="preserve"> million</w:t>
      </w:r>
      <w:r w:rsidR="006600DC" w:rsidRPr="00A14021">
        <w:rPr>
          <w:color w:val="auto"/>
        </w:rPr>
        <w:t xml:space="preserve"> net </w:t>
      </w:r>
      <w:r w:rsidRPr="00A14021">
        <w:rPr>
          <w:color w:val="auto"/>
        </w:rPr>
        <w:t xml:space="preserve">increase </w:t>
      </w:r>
      <w:r w:rsidR="00A14021">
        <w:rPr>
          <w:color w:val="auto"/>
        </w:rPr>
        <w:t xml:space="preserve">representing the unspent balance on the project which has been transferred </w:t>
      </w:r>
      <w:r w:rsidRPr="00A14021">
        <w:rPr>
          <w:color w:val="auto"/>
        </w:rPr>
        <w:t>into</w:t>
      </w:r>
      <w:r w:rsidR="006600DC" w:rsidRPr="00A14021">
        <w:rPr>
          <w:color w:val="auto"/>
        </w:rPr>
        <w:t xml:space="preserve"> this reserve to</w:t>
      </w:r>
      <w:r w:rsidRPr="00A14021">
        <w:rPr>
          <w:color w:val="auto"/>
        </w:rPr>
        <w:t xml:space="preserve"> </w:t>
      </w:r>
      <w:r w:rsidR="003F710E" w:rsidRPr="00A14021">
        <w:rPr>
          <w:color w:val="auto"/>
        </w:rPr>
        <w:t>finance any future spend relating to this development</w:t>
      </w:r>
      <w:r w:rsidR="006600DC" w:rsidRPr="00A14021">
        <w:rPr>
          <w:color w:val="auto"/>
        </w:rPr>
        <w:t>.</w:t>
      </w:r>
    </w:p>
    <w:p w14:paraId="687DA848" w14:textId="2DB87C22" w:rsidR="00AF0443" w:rsidRPr="00A14021" w:rsidRDefault="00AB389C" w:rsidP="00A14021">
      <w:pPr>
        <w:pStyle w:val="ListParagraph"/>
        <w:numPr>
          <w:ilvl w:val="1"/>
          <w:numId w:val="49"/>
        </w:numPr>
        <w:ind w:left="1134" w:hanging="54"/>
        <w:rPr>
          <w:color w:val="auto"/>
        </w:rPr>
      </w:pPr>
      <w:r w:rsidRPr="00A14021">
        <w:rPr>
          <w:color w:val="auto"/>
        </w:rPr>
        <w:t>Growth Deal – JSSP reserve</w:t>
      </w:r>
      <w:r w:rsidR="00AF0443" w:rsidRPr="00A14021">
        <w:rPr>
          <w:color w:val="auto"/>
        </w:rPr>
        <w:t xml:space="preserve"> – £0.</w:t>
      </w:r>
      <w:r w:rsidRPr="00A14021">
        <w:rPr>
          <w:color w:val="auto"/>
        </w:rPr>
        <w:t>687</w:t>
      </w:r>
      <w:r w:rsidR="00AF0443" w:rsidRPr="00A14021">
        <w:rPr>
          <w:color w:val="auto"/>
        </w:rPr>
        <w:t xml:space="preserve"> million </w:t>
      </w:r>
      <w:r w:rsidRPr="00A14021">
        <w:rPr>
          <w:color w:val="auto"/>
        </w:rPr>
        <w:t xml:space="preserve">net increase </w:t>
      </w:r>
      <w:r w:rsidR="00A14021">
        <w:rPr>
          <w:color w:val="auto"/>
        </w:rPr>
        <w:t xml:space="preserve">representing the unspent balance of the grant received and transferred </w:t>
      </w:r>
      <w:r w:rsidRPr="00A14021">
        <w:rPr>
          <w:color w:val="auto"/>
        </w:rPr>
        <w:t xml:space="preserve">into this reserve to </w:t>
      </w:r>
      <w:r w:rsidR="003F710E" w:rsidRPr="00A14021">
        <w:rPr>
          <w:color w:val="auto"/>
        </w:rPr>
        <w:t>fund the JSSP</w:t>
      </w:r>
      <w:r w:rsidR="00D132E5">
        <w:rPr>
          <w:color w:val="auto"/>
        </w:rPr>
        <w:t xml:space="preserve"> (Oxfordshire Plan 2050)</w:t>
      </w:r>
      <w:r w:rsidR="003F710E" w:rsidRPr="00A14021">
        <w:rPr>
          <w:color w:val="auto"/>
        </w:rPr>
        <w:t xml:space="preserve"> element of the deal</w:t>
      </w:r>
      <w:r w:rsidR="00AF0443" w:rsidRPr="00A14021">
        <w:rPr>
          <w:color w:val="auto"/>
        </w:rPr>
        <w:t>.</w:t>
      </w:r>
    </w:p>
    <w:p w14:paraId="37ADD1E9" w14:textId="77777777" w:rsidR="005E7AF6" w:rsidRPr="00AB389C" w:rsidRDefault="005E7AF6" w:rsidP="00A14021">
      <w:pPr>
        <w:ind w:left="1134" w:hanging="54"/>
        <w:rPr>
          <w:color w:val="FF0000"/>
        </w:rPr>
      </w:pPr>
    </w:p>
    <w:p w14:paraId="225AA5DF" w14:textId="77777777" w:rsidR="00FA385D" w:rsidRPr="0074109C" w:rsidRDefault="00FA385D" w:rsidP="00FA385D">
      <w:pPr>
        <w:pStyle w:val="ListParagraph"/>
        <w:numPr>
          <w:ilvl w:val="0"/>
          <w:numId w:val="0"/>
        </w:numPr>
        <w:tabs>
          <w:tab w:val="clear" w:pos="426"/>
        </w:tabs>
        <w:ind w:left="426" w:hanging="426"/>
        <w:rPr>
          <w:color w:val="FF0000"/>
        </w:rPr>
      </w:pPr>
    </w:p>
    <w:p w14:paraId="441B7F9C" w14:textId="77777777" w:rsidR="00696F52" w:rsidRDefault="00696F52" w:rsidP="00FA385D">
      <w:pPr>
        <w:pStyle w:val="ListParagraph"/>
        <w:numPr>
          <w:ilvl w:val="0"/>
          <w:numId w:val="0"/>
        </w:numPr>
        <w:tabs>
          <w:tab w:val="clear" w:pos="426"/>
        </w:tabs>
        <w:ind w:left="426" w:hanging="426"/>
        <w:rPr>
          <w:b/>
          <w:color w:val="auto"/>
        </w:rPr>
      </w:pPr>
    </w:p>
    <w:p w14:paraId="0A9A27C5" w14:textId="77777777" w:rsidR="00FA385D" w:rsidRPr="00B12892" w:rsidRDefault="00FA385D" w:rsidP="00FA385D">
      <w:pPr>
        <w:pStyle w:val="ListParagraph"/>
        <w:numPr>
          <w:ilvl w:val="0"/>
          <w:numId w:val="0"/>
        </w:numPr>
        <w:tabs>
          <w:tab w:val="clear" w:pos="426"/>
        </w:tabs>
        <w:ind w:left="426" w:hanging="426"/>
        <w:rPr>
          <w:b/>
          <w:color w:val="auto"/>
        </w:rPr>
      </w:pPr>
      <w:r w:rsidRPr="00B12892">
        <w:rPr>
          <w:b/>
          <w:color w:val="auto"/>
        </w:rPr>
        <w:lastRenderedPageBreak/>
        <w:t xml:space="preserve">General Fund </w:t>
      </w:r>
      <w:r w:rsidR="00E44A0A" w:rsidRPr="00B12892">
        <w:rPr>
          <w:b/>
          <w:color w:val="auto"/>
        </w:rPr>
        <w:t>Variations</w:t>
      </w:r>
    </w:p>
    <w:p w14:paraId="56F4562E" w14:textId="377B2CF8" w:rsidR="009B6D80" w:rsidRPr="001A7448" w:rsidRDefault="00CC2459" w:rsidP="001A7448">
      <w:pPr>
        <w:pStyle w:val="ListParagraph"/>
        <w:numPr>
          <w:ilvl w:val="0"/>
          <w:numId w:val="50"/>
        </w:numPr>
        <w:ind w:left="426" w:hanging="426"/>
        <w:rPr>
          <w:color w:val="auto"/>
        </w:rPr>
      </w:pPr>
      <w:r w:rsidRPr="001A7448">
        <w:rPr>
          <w:color w:val="auto"/>
        </w:rPr>
        <w:t xml:space="preserve">At </w:t>
      </w:r>
      <w:r w:rsidR="00763052" w:rsidRPr="001A7448">
        <w:rPr>
          <w:color w:val="auto"/>
        </w:rPr>
        <w:t xml:space="preserve">the year end </w:t>
      </w:r>
      <w:r w:rsidRPr="001A7448">
        <w:rPr>
          <w:color w:val="auto"/>
        </w:rPr>
        <w:t>t</w:t>
      </w:r>
      <w:r w:rsidR="006C483B" w:rsidRPr="001A7448">
        <w:rPr>
          <w:color w:val="auto"/>
        </w:rPr>
        <w:t xml:space="preserve">he General Fund </w:t>
      </w:r>
      <w:r w:rsidR="00763052" w:rsidRPr="001A7448">
        <w:rPr>
          <w:color w:val="auto"/>
        </w:rPr>
        <w:t xml:space="preserve">service areas </w:t>
      </w:r>
      <w:r w:rsidR="00E44A0A" w:rsidRPr="001A7448">
        <w:rPr>
          <w:color w:val="auto"/>
        </w:rPr>
        <w:t xml:space="preserve">spend </w:t>
      </w:r>
      <w:r w:rsidR="00763052" w:rsidRPr="001A7448">
        <w:rPr>
          <w:color w:val="auto"/>
        </w:rPr>
        <w:t>show</w:t>
      </w:r>
      <w:r w:rsidR="00160BAB" w:rsidRPr="001A7448">
        <w:rPr>
          <w:color w:val="auto"/>
        </w:rPr>
        <w:t>ed</w:t>
      </w:r>
      <w:r w:rsidR="008679B6" w:rsidRPr="001A7448">
        <w:rPr>
          <w:color w:val="auto"/>
        </w:rPr>
        <w:t xml:space="preserve"> an adverse </w:t>
      </w:r>
      <w:r w:rsidR="00763052" w:rsidRPr="001A7448">
        <w:rPr>
          <w:color w:val="auto"/>
        </w:rPr>
        <w:t>variance of £</w:t>
      </w:r>
      <w:r w:rsidR="00AF0443" w:rsidRPr="001A7448">
        <w:rPr>
          <w:color w:val="auto"/>
        </w:rPr>
        <w:t>0.</w:t>
      </w:r>
      <w:r w:rsidR="00B12892" w:rsidRPr="001A7448">
        <w:rPr>
          <w:color w:val="auto"/>
        </w:rPr>
        <w:t>895</w:t>
      </w:r>
      <w:r w:rsidR="00763052" w:rsidRPr="001A7448">
        <w:rPr>
          <w:color w:val="auto"/>
        </w:rPr>
        <w:t xml:space="preserve"> million</w:t>
      </w:r>
      <w:r w:rsidR="00E141C6" w:rsidRPr="001A7448">
        <w:rPr>
          <w:color w:val="auto"/>
        </w:rPr>
        <w:t>.  The</w:t>
      </w:r>
      <w:r w:rsidR="00216AA4" w:rsidRPr="001A7448">
        <w:rPr>
          <w:color w:val="auto"/>
        </w:rPr>
        <w:t xml:space="preserve"> most significant of these variances </w:t>
      </w:r>
      <w:r w:rsidR="00E141C6" w:rsidRPr="001A7448">
        <w:rPr>
          <w:color w:val="auto"/>
        </w:rPr>
        <w:t xml:space="preserve"> are </w:t>
      </w:r>
      <w:r w:rsidR="00763052" w:rsidRPr="001A7448">
        <w:rPr>
          <w:color w:val="auto"/>
        </w:rPr>
        <w:t>explained below:</w:t>
      </w:r>
    </w:p>
    <w:p w14:paraId="769B0397" w14:textId="77777777" w:rsidR="00ED1971" w:rsidRPr="0074109C" w:rsidRDefault="00ED1971" w:rsidP="00ED1971">
      <w:pPr>
        <w:pStyle w:val="ListParagraph"/>
        <w:numPr>
          <w:ilvl w:val="0"/>
          <w:numId w:val="0"/>
        </w:numPr>
        <w:tabs>
          <w:tab w:val="clear" w:pos="426"/>
        </w:tabs>
        <w:spacing w:after="0" w:line="276" w:lineRule="auto"/>
        <w:ind w:left="720"/>
        <w:contextualSpacing/>
        <w:rPr>
          <w:rFonts w:cs="Arial"/>
          <w:color w:val="FF0000"/>
        </w:rPr>
      </w:pPr>
    </w:p>
    <w:p w14:paraId="33E5B2BD" w14:textId="77777777" w:rsidR="00484780" w:rsidRPr="00696F52" w:rsidRDefault="00ED1971" w:rsidP="00B12892">
      <w:pPr>
        <w:pStyle w:val="ListParagraph"/>
        <w:numPr>
          <w:ilvl w:val="0"/>
          <w:numId w:val="34"/>
        </w:numPr>
        <w:tabs>
          <w:tab w:val="clear" w:pos="426"/>
        </w:tabs>
        <w:spacing w:after="0" w:line="276" w:lineRule="auto"/>
        <w:contextualSpacing/>
        <w:rPr>
          <w:rFonts w:cs="Arial"/>
          <w:color w:val="auto"/>
        </w:rPr>
      </w:pPr>
      <w:r w:rsidRPr="00696F52">
        <w:rPr>
          <w:rFonts w:cs="Arial"/>
          <w:b/>
          <w:color w:val="auto"/>
        </w:rPr>
        <w:t xml:space="preserve">Housing Services </w:t>
      </w:r>
      <w:r w:rsidRPr="00696F52">
        <w:rPr>
          <w:rFonts w:cs="Arial"/>
          <w:color w:val="auto"/>
        </w:rPr>
        <w:t xml:space="preserve">– </w:t>
      </w:r>
      <w:r w:rsidR="003F710E" w:rsidRPr="00696F52">
        <w:rPr>
          <w:color w:val="auto"/>
        </w:rPr>
        <w:t>year end favourable variance of £0.118 million, due to a number of variances across the service.  Property services ended with an outturn of £0.336m favourable variance due to the capitalisation of some repairs costs associated with the Town Hall and other Council building.  Housing Needs has however ended with an adverse variance of £0.177m due to costs associated with the Rent Guarantee Scheme (RGS) being higher than those budgeted for.  The Council’s Home Choice scheme had a favourable variance from reducing homeless prevention costs and rent allowances and Temporary accommodation properties were all back in use from Quarter 3 providing increased levels of rent income, which combined off set the adverse variance of RGS and provided an overall favourable variance for the service area</w:t>
      </w:r>
      <w:r w:rsidR="00B12892" w:rsidRPr="00696F52">
        <w:rPr>
          <w:color w:val="auto"/>
        </w:rPr>
        <w:t>;</w:t>
      </w:r>
      <w:r w:rsidR="00B12892" w:rsidRPr="00696F52">
        <w:rPr>
          <w:rFonts w:cs="Arial"/>
          <w:color w:val="auto"/>
        </w:rPr>
        <w:t xml:space="preserve"> </w:t>
      </w:r>
    </w:p>
    <w:p w14:paraId="0E06D24E" w14:textId="77777777" w:rsidR="00763052" w:rsidRPr="00696F52" w:rsidRDefault="00B12892" w:rsidP="00763052">
      <w:pPr>
        <w:pStyle w:val="ListParagraph"/>
        <w:numPr>
          <w:ilvl w:val="0"/>
          <w:numId w:val="34"/>
        </w:numPr>
        <w:tabs>
          <w:tab w:val="clear" w:pos="426"/>
        </w:tabs>
        <w:spacing w:after="0" w:line="276" w:lineRule="auto"/>
        <w:contextualSpacing/>
        <w:rPr>
          <w:rFonts w:cs="Arial"/>
          <w:color w:val="auto"/>
        </w:rPr>
      </w:pPr>
      <w:r w:rsidRPr="00696F52">
        <w:rPr>
          <w:b/>
          <w:bCs/>
          <w:color w:val="auto"/>
        </w:rPr>
        <w:t xml:space="preserve">Regeneration and Economy </w:t>
      </w:r>
      <w:r w:rsidRPr="00696F52">
        <w:rPr>
          <w:color w:val="auto"/>
        </w:rPr>
        <w:t xml:space="preserve">– </w:t>
      </w:r>
      <w:r w:rsidR="003F710E" w:rsidRPr="00696F52">
        <w:rPr>
          <w:color w:val="auto"/>
        </w:rPr>
        <w:t>year end favourable variance of £0.258 million, due to higher levels of commercial property income than originally budgeted for and the ability to recharge additional project and development manager time to their associated capital schemes than originally expected</w:t>
      </w:r>
      <w:r w:rsidRPr="00696F52">
        <w:rPr>
          <w:color w:val="auto"/>
        </w:rPr>
        <w:t>;</w:t>
      </w:r>
      <w:r w:rsidR="006C3440" w:rsidRPr="00696F52">
        <w:rPr>
          <w:rFonts w:cs="Arial"/>
          <w:color w:val="auto"/>
        </w:rPr>
        <w:t xml:space="preserve">  </w:t>
      </w:r>
      <w:r w:rsidR="005B57F2" w:rsidRPr="00696F52">
        <w:rPr>
          <w:rFonts w:cs="Arial"/>
          <w:color w:val="auto"/>
        </w:rPr>
        <w:t xml:space="preserve">  </w:t>
      </w:r>
    </w:p>
    <w:p w14:paraId="36BEC56A" w14:textId="77777777" w:rsidR="006C3440" w:rsidRPr="00696F52" w:rsidRDefault="006C3440" w:rsidP="00761E43">
      <w:pPr>
        <w:pStyle w:val="ListParagraph"/>
        <w:numPr>
          <w:ilvl w:val="0"/>
          <w:numId w:val="0"/>
        </w:numPr>
        <w:ind w:left="426"/>
        <w:rPr>
          <w:rFonts w:cs="Arial"/>
          <w:color w:val="auto"/>
        </w:rPr>
      </w:pPr>
    </w:p>
    <w:p w14:paraId="4FA84D7F" w14:textId="2FDCB17D" w:rsidR="003D1D47" w:rsidRPr="00696F52" w:rsidRDefault="00B12892" w:rsidP="003D1D47">
      <w:pPr>
        <w:pStyle w:val="ListParagraph"/>
        <w:numPr>
          <w:ilvl w:val="0"/>
          <w:numId w:val="34"/>
        </w:numPr>
        <w:tabs>
          <w:tab w:val="clear" w:pos="426"/>
        </w:tabs>
        <w:spacing w:after="0" w:line="276" w:lineRule="auto"/>
        <w:contextualSpacing/>
        <w:rPr>
          <w:rFonts w:cs="Arial"/>
          <w:color w:val="auto"/>
        </w:rPr>
      </w:pPr>
      <w:r w:rsidRPr="00696F52">
        <w:rPr>
          <w:b/>
          <w:color w:val="auto"/>
        </w:rPr>
        <w:t>Oxford</w:t>
      </w:r>
      <w:r w:rsidRPr="00696F52">
        <w:rPr>
          <w:color w:val="auto"/>
        </w:rPr>
        <w:t xml:space="preserve"> </w:t>
      </w:r>
      <w:r w:rsidRPr="00696F52">
        <w:rPr>
          <w:b/>
          <w:bCs/>
          <w:color w:val="auto"/>
        </w:rPr>
        <w:t xml:space="preserve">Direct Services client </w:t>
      </w:r>
      <w:r w:rsidRPr="00696F52">
        <w:rPr>
          <w:color w:val="auto"/>
        </w:rPr>
        <w:t xml:space="preserve">– </w:t>
      </w:r>
      <w:r w:rsidR="003F710E" w:rsidRPr="00696F52">
        <w:rPr>
          <w:color w:val="auto"/>
        </w:rPr>
        <w:t xml:space="preserve">The Council had budgeted for the delivery of a dividend from Oxford Direct Services of £1.552 million. The </w:t>
      </w:r>
      <w:r w:rsidR="00D132E5" w:rsidRPr="00696F52">
        <w:rPr>
          <w:color w:val="auto"/>
        </w:rPr>
        <w:t>impact</w:t>
      </w:r>
      <w:r w:rsidR="003F710E" w:rsidRPr="00696F52">
        <w:rPr>
          <w:color w:val="auto"/>
        </w:rPr>
        <w:t xml:space="preserve"> of COVID19 </w:t>
      </w:r>
      <w:r w:rsidR="00D132E5" w:rsidRPr="00696F52">
        <w:rPr>
          <w:color w:val="auto"/>
        </w:rPr>
        <w:t>from</w:t>
      </w:r>
      <w:r w:rsidR="003F710E" w:rsidRPr="00696F52">
        <w:rPr>
          <w:color w:val="auto"/>
        </w:rPr>
        <w:t xml:space="preserve"> March 2020 has resulted in considerable financial challenges for the Company for 2020-21 and beyond and in assessing its financial position for the year end the Board agreed that no interim dividend would be declared for the shareholder in 2019-20. In May 2020 the Company has confirmed this position although this is subject to review later in the financial year as its financial position becomes clearer</w:t>
      </w:r>
      <w:r w:rsidRPr="00696F52">
        <w:rPr>
          <w:color w:val="auto"/>
        </w:rPr>
        <w:t>;</w:t>
      </w:r>
      <w:r w:rsidR="00763052" w:rsidRPr="00696F52">
        <w:rPr>
          <w:rFonts w:cs="Arial"/>
          <w:color w:val="auto"/>
        </w:rPr>
        <w:t xml:space="preserve">  </w:t>
      </w:r>
    </w:p>
    <w:p w14:paraId="06B1E0C0" w14:textId="77777777" w:rsidR="00BB2427" w:rsidRPr="00696F52" w:rsidRDefault="00BB2427" w:rsidP="003D1D47">
      <w:pPr>
        <w:pStyle w:val="ListParagraph"/>
        <w:numPr>
          <w:ilvl w:val="0"/>
          <w:numId w:val="0"/>
        </w:numPr>
        <w:tabs>
          <w:tab w:val="clear" w:pos="426"/>
        </w:tabs>
        <w:spacing w:after="0" w:line="276" w:lineRule="auto"/>
        <w:ind w:left="720"/>
        <w:contextualSpacing/>
        <w:rPr>
          <w:rFonts w:cs="Arial"/>
          <w:color w:val="auto"/>
        </w:rPr>
      </w:pPr>
    </w:p>
    <w:p w14:paraId="7107D088" w14:textId="77777777" w:rsidR="00BB2427" w:rsidRPr="00696F52" w:rsidRDefault="00B12892" w:rsidP="00BB2427">
      <w:pPr>
        <w:pStyle w:val="ListParagraph"/>
        <w:numPr>
          <w:ilvl w:val="0"/>
          <w:numId w:val="34"/>
        </w:numPr>
        <w:tabs>
          <w:tab w:val="clear" w:pos="426"/>
        </w:tabs>
        <w:rPr>
          <w:color w:val="auto"/>
        </w:rPr>
      </w:pPr>
      <w:r w:rsidRPr="00696F52">
        <w:rPr>
          <w:b/>
          <w:bCs/>
          <w:color w:val="auto"/>
        </w:rPr>
        <w:t xml:space="preserve">Law and Governance - </w:t>
      </w:r>
      <w:r w:rsidR="003F710E" w:rsidRPr="00696F52">
        <w:rPr>
          <w:color w:val="auto"/>
        </w:rPr>
        <w:t>year end favourable variance of £0.105 million, due to additional unbudgeted income from Oxford City Housing Ltd -OCH(L) service level agreements</w:t>
      </w:r>
      <w:r w:rsidR="00F169FA" w:rsidRPr="00696F52">
        <w:rPr>
          <w:color w:val="auto"/>
        </w:rPr>
        <w:t xml:space="preserve"> and vacancies within the team</w:t>
      </w:r>
      <w:r w:rsidRPr="00696F52">
        <w:rPr>
          <w:color w:val="auto"/>
        </w:rPr>
        <w:t>;</w:t>
      </w:r>
    </w:p>
    <w:p w14:paraId="53D7E6BE" w14:textId="77777777" w:rsidR="00B12892" w:rsidRPr="007F454B" w:rsidRDefault="00B12892" w:rsidP="003F710E">
      <w:pPr>
        <w:pStyle w:val="ListParagraph"/>
        <w:numPr>
          <w:ilvl w:val="0"/>
          <w:numId w:val="0"/>
        </w:numPr>
        <w:tabs>
          <w:tab w:val="clear" w:pos="426"/>
        </w:tabs>
        <w:ind w:left="720"/>
        <w:rPr>
          <w:color w:val="auto"/>
        </w:rPr>
      </w:pPr>
    </w:p>
    <w:p w14:paraId="1CBBF240" w14:textId="77777777" w:rsidR="008D5B32" w:rsidRPr="007F454B" w:rsidRDefault="00156074" w:rsidP="008D5B32">
      <w:pPr>
        <w:pStyle w:val="ListParagraph"/>
        <w:numPr>
          <w:ilvl w:val="0"/>
          <w:numId w:val="0"/>
        </w:numPr>
        <w:rPr>
          <w:b/>
          <w:color w:val="auto"/>
        </w:rPr>
      </w:pPr>
      <w:r w:rsidRPr="007F454B">
        <w:rPr>
          <w:rFonts w:eastAsia="Calibri" w:cs="Arial"/>
          <w:b/>
          <w:color w:val="auto"/>
        </w:rPr>
        <w:t>Corporate Accounts</w:t>
      </w:r>
      <w:r w:rsidR="00EB3453" w:rsidRPr="007F454B">
        <w:rPr>
          <w:rFonts w:eastAsia="Calibri" w:cs="Arial"/>
          <w:b/>
          <w:color w:val="auto"/>
        </w:rPr>
        <w:t>,</w:t>
      </w:r>
      <w:r w:rsidR="005417BF" w:rsidRPr="007F454B">
        <w:rPr>
          <w:rFonts w:eastAsia="Calibri" w:cs="Arial"/>
          <w:b/>
          <w:color w:val="auto"/>
        </w:rPr>
        <w:t xml:space="preserve"> </w:t>
      </w:r>
      <w:r w:rsidRPr="007F454B">
        <w:rPr>
          <w:rFonts w:eastAsia="Calibri" w:cs="Arial"/>
          <w:b/>
          <w:color w:val="auto"/>
        </w:rPr>
        <w:t xml:space="preserve">Contingencies </w:t>
      </w:r>
      <w:r w:rsidR="00EB3453" w:rsidRPr="007F454B">
        <w:rPr>
          <w:rFonts w:eastAsia="Calibri" w:cs="Arial"/>
          <w:b/>
          <w:color w:val="auto"/>
        </w:rPr>
        <w:t>and Funding</w:t>
      </w:r>
    </w:p>
    <w:p w14:paraId="714931F3" w14:textId="77777777" w:rsidR="00F571F9" w:rsidRDefault="00217D91" w:rsidP="001A7448">
      <w:pPr>
        <w:pStyle w:val="ListParagraph"/>
        <w:numPr>
          <w:ilvl w:val="0"/>
          <w:numId w:val="50"/>
        </w:numPr>
        <w:rPr>
          <w:color w:val="auto"/>
        </w:rPr>
      </w:pPr>
      <w:r w:rsidRPr="007F454B">
        <w:rPr>
          <w:color w:val="auto"/>
        </w:rPr>
        <w:t xml:space="preserve">Other variances on </w:t>
      </w:r>
      <w:r w:rsidR="00614AE0" w:rsidRPr="007F454B">
        <w:rPr>
          <w:color w:val="auto"/>
        </w:rPr>
        <w:t xml:space="preserve">Corporate Accounts </w:t>
      </w:r>
      <w:r w:rsidR="00EB3453" w:rsidRPr="007F454B">
        <w:rPr>
          <w:color w:val="auto"/>
        </w:rPr>
        <w:t>are</w:t>
      </w:r>
      <w:r w:rsidR="00614AE0" w:rsidRPr="007F454B">
        <w:rPr>
          <w:color w:val="auto"/>
        </w:rPr>
        <w:t xml:space="preserve"> </w:t>
      </w:r>
      <w:r w:rsidR="00063A0F" w:rsidRPr="007F454B">
        <w:rPr>
          <w:color w:val="auto"/>
        </w:rPr>
        <w:t>due to</w:t>
      </w:r>
      <w:r w:rsidR="005417BF" w:rsidRPr="007F454B">
        <w:rPr>
          <w:color w:val="auto"/>
        </w:rPr>
        <w:t>:</w:t>
      </w:r>
    </w:p>
    <w:p w14:paraId="200E3A08" w14:textId="77777777" w:rsidR="002E704C" w:rsidRPr="007F454B" w:rsidRDefault="002E704C" w:rsidP="002E704C">
      <w:pPr>
        <w:pStyle w:val="ListParagraph"/>
        <w:numPr>
          <w:ilvl w:val="0"/>
          <w:numId w:val="47"/>
        </w:numPr>
      </w:pPr>
      <w:r w:rsidRPr="007F454B">
        <w:rPr>
          <w:b/>
          <w:bCs/>
        </w:rPr>
        <w:t xml:space="preserve">Interest Payable </w:t>
      </w:r>
      <w:r w:rsidRPr="007F454B">
        <w:t>- £0.605 million favourable due to a reduction in borrowing taken out to fund the capital programme;</w:t>
      </w:r>
    </w:p>
    <w:p w14:paraId="5CD4F708" w14:textId="77777777" w:rsidR="002E704C" w:rsidRPr="007F454B" w:rsidRDefault="002E704C" w:rsidP="002E704C">
      <w:pPr>
        <w:pStyle w:val="ListParagraph"/>
        <w:numPr>
          <w:ilvl w:val="0"/>
          <w:numId w:val="47"/>
        </w:numPr>
      </w:pPr>
      <w:r w:rsidRPr="007F454B">
        <w:rPr>
          <w:b/>
          <w:bCs/>
        </w:rPr>
        <w:t xml:space="preserve">Investment Income </w:t>
      </w:r>
      <w:r w:rsidRPr="007F454B">
        <w:t xml:space="preserve">- £0.551 million favourable variance, which represents unbudgeted interest from further loan advances to </w:t>
      </w:r>
      <w:proofErr w:type="spellStart"/>
      <w:r w:rsidRPr="007F454B">
        <w:t>Oxwed</w:t>
      </w:r>
      <w:proofErr w:type="spellEnd"/>
      <w:r w:rsidRPr="007F454B">
        <w:t xml:space="preserve"> and additional interest from increased cash balances held in the Housing Revenue Account;</w:t>
      </w:r>
    </w:p>
    <w:p w14:paraId="7115DB99" w14:textId="438A1FCC" w:rsidR="002E704C" w:rsidRPr="007F454B" w:rsidRDefault="002E704C" w:rsidP="002E704C">
      <w:pPr>
        <w:pStyle w:val="ListParagraph"/>
        <w:numPr>
          <w:ilvl w:val="0"/>
          <w:numId w:val="47"/>
        </w:numPr>
      </w:pPr>
      <w:r w:rsidRPr="007F454B">
        <w:rPr>
          <w:b/>
          <w:bCs/>
        </w:rPr>
        <w:lastRenderedPageBreak/>
        <w:t xml:space="preserve">Vehicle Finance Lease interest </w:t>
      </w:r>
      <w:r w:rsidRPr="007F454B">
        <w:t xml:space="preserve">- £0.279 million favourable variance due to </w:t>
      </w:r>
      <w:r w:rsidR="00D132E5">
        <w:t xml:space="preserve">an </w:t>
      </w:r>
      <w:r w:rsidRPr="007F454B">
        <w:t xml:space="preserve">increase </w:t>
      </w:r>
      <w:r w:rsidR="00D132E5">
        <w:t xml:space="preserve">in </w:t>
      </w:r>
      <w:r w:rsidRPr="007F454B">
        <w:t>vehicles being leased to ODSL and ODSLT above those originally budgeted for;</w:t>
      </w:r>
    </w:p>
    <w:p w14:paraId="6E9679C9" w14:textId="74E50D23" w:rsidR="002E704C" w:rsidRPr="007F454B" w:rsidRDefault="002E704C" w:rsidP="002E704C">
      <w:pPr>
        <w:pStyle w:val="ListParagraph"/>
        <w:numPr>
          <w:ilvl w:val="0"/>
          <w:numId w:val="47"/>
        </w:numPr>
      </w:pPr>
      <w:r w:rsidRPr="007F454B">
        <w:rPr>
          <w:b/>
        </w:rPr>
        <w:t>Direct Revenue Funding</w:t>
      </w:r>
      <w:r w:rsidRPr="007F454B">
        <w:t xml:space="preserve"> - £0.823 million favourable variance arising from the changes to the financing of capital expenditure to maximise the council</w:t>
      </w:r>
      <w:r w:rsidR="00D132E5">
        <w:t>’</w:t>
      </w:r>
      <w:r w:rsidRPr="007F454B">
        <w:t>s earmarked reserves;</w:t>
      </w:r>
    </w:p>
    <w:p w14:paraId="1DCB01F1" w14:textId="77777777" w:rsidR="002E704C" w:rsidRPr="007F454B" w:rsidRDefault="002E704C" w:rsidP="002E704C">
      <w:pPr>
        <w:pStyle w:val="ListParagraph"/>
        <w:numPr>
          <w:ilvl w:val="0"/>
          <w:numId w:val="47"/>
        </w:numPr>
      </w:pPr>
      <w:r w:rsidRPr="007F454B">
        <w:rPr>
          <w:b/>
        </w:rPr>
        <w:t>Contingencies</w:t>
      </w:r>
      <w:r w:rsidRPr="007F454B">
        <w:t xml:space="preserve"> - £0.181 million favourable variance where contingencies set aside for unachieved savings have not been applied;</w:t>
      </w:r>
    </w:p>
    <w:p w14:paraId="10164003" w14:textId="77777777" w:rsidR="002E704C" w:rsidRPr="007F454B" w:rsidRDefault="002E704C" w:rsidP="002E704C">
      <w:pPr>
        <w:pStyle w:val="ListParagraph"/>
        <w:numPr>
          <w:ilvl w:val="0"/>
          <w:numId w:val="47"/>
        </w:numPr>
      </w:pPr>
      <w:r w:rsidRPr="007F454B">
        <w:rPr>
          <w:b/>
        </w:rPr>
        <w:t xml:space="preserve">Funding </w:t>
      </w:r>
      <w:r w:rsidRPr="007F454B">
        <w:t>- £1.0</w:t>
      </w:r>
      <w:r w:rsidR="00A14021">
        <w:t xml:space="preserve">35 </w:t>
      </w:r>
      <w:r w:rsidRPr="007F454B">
        <w:t xml:space="preserve">million favourable variance mainly due to additional income received in year from the Business Rates Distribution Group.  This surplus will be transferred to the earmarked reserves to cushion the impact of future fluctuations in Business Rates income which will no doubt be exacerbated by the forthcoming business rates reset scheduled by the Government for 2021-22 and </w:t>
      </w:r>
      <w:r w:rsidR="008C36DE">
        <w:t>the impacts of the “</w:t>
      </w:r>
      <w:r w:rsidRPr="007F454B">
        <w:t>fairer funding</w:t>
      </w:r>
      <w:r w:rsidR="008C36DE">
        <w:t>” changes it proposes (which are expected to impact negatively)</w:t>
      </w:r>
      <w:r w:rsidRPr="007F454B">
        <w:t>, a date for which is to be confirmed</w:t>
      </w:r>
      <w:r w:rsidR="008C36DE">
        <w:t>.</w:t>
      </w:r>
    </w:p>
    <w:p w14:paraId="40A2752D" w14:textId="77777777" w:rsidR="002E704C" w:rsidRDefault="002E704C" w:rsidP="002E704C">
      <w:pPr>
        <w:ind w:left="360" w:hanging="360"/>
        <w:rPr>
          <w:color w:val="auto"/>
        </w:rPr>
      </w:pPr>
    </w:p>
    <w:p w14:paraId="33762121" w14:textId="77777777" w:rsidR="002E704C" w:rsidRPr="002E704C" w:rsidRDefault="002E704C" w:rsidP="002E704C">
      <w:pPr>
        <w:ind w:left="360" w:hanging="360"/>
        <w:rPr>
          <w:b/>
          <w:color w:val="auto"/>
        </w:rPr>
      </w:pPr>
      <w:r w:rsidRPr="002E704C">
        <w:rPr>
          <w:b/>
          <w:color w:val="auto"/>
        </w:rPr>
        <w:t>Company Financial positions</w:t>
      </w:r>
    </w:p>
    <w:p w14:paraId="55E1CA66" w14:textId="77777777" w:rsidR="002E704C" w:rsidRPr="002E704C" w:rsidRDefault="002E704C" w:rsidP="001A7448">
      <w:pPr>
        <w:pStyle w:val="ListParagraph"/>
        <w:numPr>
          <w:ilvl w:val="0"/>
          <w:numId w:val="50"/>
        </w:numPr>
        <w:rPr>
          <w:color w:val="auto"/>
        </w:rPr>
      </w:pPr>
      <w:r>
        <w:rPr>
          <w:color w:val="auto"/>
        </w:rPr>
        <w:t xml:space="preserve">The Council has five wholly </w:t>
      </w:r>
      <w:r>
        <w:t>owned companies, Oxford Direct Services Ltd (ODSL), Oxford Direct Services Trading Ltd (ODSTL), Oxford City Housing Development Ltd (</w:t>
      </w:r>
      <w:proofErr w:type="gramStart"/>
      <w:r>
        <w:t>OCH</w:t>
      </w:r>
      <w:r w:rsidR="002F4BF3">
        <w:t>(</w:t>
      </w:r>
      <w:proofErr w:type="gramEnd"/>
      <w:r w:rsidR="002F4BF3">
        <w:t>D)</w:t>
      </w:r>
      <w:r>
        <w:t>L), Oxford City Housing Investment Ltd (OCH</w:t>
      </w:r>
      <w:r w:rsidR="002F4BF3">
        <w:t>(I)</w:t>
      </w:r>
      <w:r>
        <w:t xml:space="preserve">L) and </w:t>
      </w:r>
      <w:r w:rsidR="00C8301E">
        <w:t>Holding C</w:t>
      </w:r>
      <w:r w:rsidR="002F4BF3">
        <w:t xml:space="preserve">ompany </w:t>
      </w:r>
      <w:r>
        <w:t>Oxford City Housing Ltd (OCHL</w:t>
      </w:r>
      <w:r w:rsidR="00C8301E">
        <w:t xml:space="preserve">) </w:t>
      </w:r>
      <w:r w:rsidR="00874FA2">
        <w:t>a</w:t>
      </w:r>
      <w:r>
        <w:t>nd a joint venture, Oxford West End Development Ltd (</w:t>
      </w:r>
      <w:proofErr w:type="spellStart"/>
      <w:r>
        <w:t>OxWed</w:t>
      </w:r>
      <w:proofErr w:type="spellEnd"/>
      <w:r>
        <w:t>).</w:t>
      </w:r>
    </w:p>
    <w:p w14:paraId="521E9BF9" w14:textId="77777777" w:rsidR="002E704C" w:rsidRPr="002E704C" w:rsidRDefault="002E704C" w:rsidP="001A7448">
      <w:pPr>
        <w:pStyle w:val="ListParagraph"/>
        <w:numPr>
          <w:ilvl w:val="0"/>
          <w:numId w:val="50"/>
        </w:numPr>
        <w:rPr>
          <w:color w:val="auto"/>
        </w:rPr>
      </w:pPr>
      <w:r>
        <w:rPr>
          <w:color w:val="auto"/>
        </w:rPr>
        <w:t xml:space="preserve">OSDL and ODSTL </w:t>
      </w:r>
      <w:r>
        <w:t>both made a surplus in 2019/20, however this was less than originally budgeted and led to the companies being unable to pay an interim dividend to the Council.  Revenue from external organisations reduced by almost 50% from £10.3 million in 2018/19 to £5.4 million in 2019/20 and subcontractor costs increased in year by £4.5 million.</w:t>
      </w:r>
    </w:p>
    <w:p w14:paraId="7B526F07" w14:textId="77777777" w:rsidR="002E704C" w:rsidRPr="002E704C" w:rsidRDefault="002E704C" w:rsidP="001A7448">
      <w:pPr>
        <w:pStyle w:val="ListParagraph"/>
        <w:numPr>
          <w:ilvl w:val="0"/>
          <w:numId w:val="50"/>
        </w:numPr>
        <w:rPr>
          <w:color w:val="auto"/>
        </w:rPr>
      </w:pPr>
      <w:r>
        <w:rPr>
          <w:color w:val="auto"/>
        </w:rPr>
        <w:t xml:space="preserve">OCHL group </w:t>
      </w:r>
      <w:r>
        <w:t>made an operating loss of £0.060 million for the year 2019/20.</w:t>
      </w:r>
    </w:p>
    <w:p w14:paraId="247A5C00" w14:textId="77777777" w:rsidR="002E704C" w:rsidRPr="007F454B" w:rsidRDefault="002E704C" w:rsidP="001A7448">
      <w:pPr>
        <w:pStyle w:val="ListParagraph"/>
        <w:numPr>
          <w:ilvl w:val="0"/>
          <w:numId w:val="50"/>
        </w:numPr>
        <w:rPr>
          <w:color w:val="auto"/>
        </w:rPr>
      </w:pPr>
      <w:proofErr w:type="spellStart"/>
      <w:r>
        <w:rPr>
          <w:color w:val="auto"/>
        </w:rPr>
        <w:t>OxWed</w:t>
      </w:r>
      <w:proofErr w:type="spellEnd"/>
      <w:r>
        <w:rPr>
          <w:color w:val="auto"/>
        </w:rPr>
        <w:t xml:space="preserve"> </w:t>
      </w:r>
      <w:r>
        <w:t>made an operating loss of £1.758 million due to financing costs</w:t>
      </w:r>
      <w:r w:rsidR="002F4BF3">
        <w:t xml:space="preserve"> in servicing the loans from the shareholders mainly in respect of land assembly</w:t>
      </w:r>
      <w:r w:rsidR="00C8301E">
        <w:t xml:space="preserve">.  </w:t>
      </w:r>
      <w:r w:rsidR="002F4BF3">
        <w:t xml:space="preserve">The company is currently working on the approach to bring the site forward for development. </w:t>
      </w:r>
    </w:p>
    <w:p w14:paraId="05283A9B" w14:textId="77777777" w:rsidR="00695DEE" w:rsidRPr="007F454B" w:rsidRDefault="00695DEE" w:rsidP="00695DEE">
      <w:pPr>
        <w:ind w:left="426"/>
        <w:rPr>
          <w:color w:val="auto"/>
        </w:rPr>
      </w:pPr>
    </w:p>
    <w:p w14:paraId="735CEE2C" w14:textId="77777777" w:rsidR="005417BF" w:rsidRPr="007F454B" w:rsidRDefault="00156074" w:rsidP="005417BF">
      <w:pPr>
        <w:pStyle w:val="ListParagraph"/>
        <w:numPr>
          <w:ilvl w:val="0"/>
          <w:numId w:val="0"/>
        </w:numPr>
        <w:ind w:left="426" w:hanging="426"/>
        <w:rPr>
          <w:b/>
          <w:color w:val="auto"/>
        </w:rPr>
      </w:pPr>
      <w:r w:rsidRPr="007F454B">
        <w:rPr>
          <w:b/>
          <w:color w:val="auto"/>
        </w:rPr>
        <w:t>Housing Revenue Account</w:t>
      </w:r>
    </w:p>
    <w:p w14:paraId="4F2A1215" w14:textId="77777777" w:rsidR="00EB068A" w:rsidRDefault="00536537" w:rsidP="001A7448">
      <w:pPr>
        <w:pStyle w:val="ListParagraph"/>
        <w:numPr>
          <w:ilvl w:val="0"/>
          <w:numId w:val="50"/>
        </w:numPr>
        <w:rPr>
          <w:color w:val="auto"/>
        </w:rPr>
      </w:pPr>
      <w:r w:rsidRPr="007F454B">
        <w:rPr>
          <w:color w:val="auto"/>
        </w:rPr>
        <w:t>The</w:t>
      </w:r>
      <w:r w:rsidR="00C12317" w:rsidRPr="007F454B">
        <w:rPr>
          <w:color w:val="auto"/>
        </w:rPr>
        <w:t xml:space="preserve"> </w:t>
      </w:r>
      <w:r w:rsidR="00EB068A" w:rsidRPr="007F454B">
        <w:rPr>
          <w:color w:val="auto"/>
        </w:rPr>
        <w:t xml:space="preserve">HRA </w:t>
      </w:r>
      <w:r w:rsidR="0074211E" w:rsidRPr="007F454B">
        <w:rPr>
          <w:color w:val="auto"/>
        </w:rPr>
        <w:t>is</w:t>
      </w:r>
      <w:r w:rsidR="00EB068A" w:rsidRPr="007F454B">
        <w:rPr>
          <w:color w:val="auto"/>
        </w:rPr>
        <w:t xml:space="preserve"> showing</w:t>
      </w:r>
      <w:r w:rsidR="0074211E" w:rsidRPr="007F454B">
        <w:rPr>
          <w:color w:val="auto"/>
        </w:rPr>
        <w:t xml:space="preserve"> a </w:t>
      </w:r>
      <w:r w:rsidR="00C12317" w:rsidRPr="007F454B">
        <w:rPr>
          <w:color w:val="auto"/>
        </w:rPr>
        <w:t>favourabl</w:t>
      </w:r>
      <w:r w:rsidR="002E3561" w:rsidRPr="007F454B">
        <w:rPr>
          <w:color w:val="auto"/>
        </w:rPr>
        <w:t xml:space="preserve">e </w:t>
      </w:r>
      <w:r w:rsidR="00C12317" w:rsidRPr="007F454B">
        <w:rPr>
          <w:color w:val="auto"/>
        </w:rPr>
        <w:t xml:space="preserve">variance on the </w:t>
      </w:r>
      <w:r w:rsidRPr="007F454B">
        <w:rPr>
          <w:color w:val="auto"/>
        </w:rPr>
        <w:t xml:space="preserve">HRA </w:t>
      </w:r>
      <w:r w:rsidR="0074211E" w:rsidRPr="007F454B">
        <w:rPr>
          <w:color w:val="auto"/>
        </w:rPr>
        <w:t>of</w:t>
      </w:r>
      <w:r w:rsidRPr="007F454B">
        <w:rPr>
          <w:color w:val="auto"/>
        </w:rPr>
        <w:t xml:space="preserve"> </w:t>
      </w:r>
      <w:r w:rsidR="00966F41" w:rsidRPr="007F454B">
        <w:rPr>
          <w:color w:val="auto"/>
        </w:rPr>
        <w:t>£</w:t>
      </w:r>
      <w:r w:rsidR="00B12892" w:rsidRPr="007F454B">
        <w:rPr>
          <w:color w:val="auto"/>
        </w:rPr>
        <w:t>4.08</w:t>
      </w:r>
      <w:r w:rsidR="00C40A7D" w:rsidRPr="007F454B">
        <w:rPr>
          <w:color w:val="auto"/>
        </w:rPr>
        <w:t>9</w:t>
      </w:r>
      <w:r w:rsidR="00966F41" w:rsidRPr="007F454B">
        <w:rPr>
          <w:color w:val="auto"/>
        </w:rPr>
        <w:t xml:space="preserve"> </w:t>
      </w:r>
      <w:r w:rsidR="001E5C87" w:rsidRPr="007F454B">
        <w:rPr>
          <w:color w:val="auto"/>
        </w:rPr>
        <w:t xml:space="preserve">million </w:t>
      </w:r>
      <w:r w:rsidR="00BB090E" w:rsidRPr="007F454B">
        <w:rPr>
          <w:color w:val="auto"/>
        </w:rPr>
        <w:t xml:space="preserve">above the original budgeted </w:t>
      </w:r>
      <w:r w:rsidR="00966F41" w:rsidRPr="007F454B">
        <w:rPr>
          <w:color w:val="auto"/>
        </w:rPr>
        <w:t>deficit</w:t>
      </w:r>
      <w:r w:rsidR="001E5C87" w:rsidRPr="007F454B">
        <w:rPr>
          <w:color w:val="auto"/>
        </w:rPr>
        <w:t xml:space="preserve"> of </w:t>
      </w:r>
      <w:r w:rsidR="00966F41" w:rsidRPr="007F454B">
        <w:rPr>
          <w:color w:val="auto"/>
        </w:rPr>
        <w:t>£1.</w:t>
      </w:r>
      <w:r w:rsidR="00B12892" w:rsidRPr="007F454B">
        <w:rPr>
          <w:color w:val="auto"/>
        </w:rPr>
        <w:t>205</w:t>
      </w:r>
      <w:r w:rsidR="001E5C87" w:rsidRPr="007F454B">
        <w:rPr>
          <w:color w:val="auto"/>
        </w:rPr>
        <w:t xml:space="preserve"> million</w:t>
      </w:r>
      <w:r w:rsidR="000D6E10" w:rsidRPr="007F454B">
        <w:rPr>
          <w:color w:val="auto"/>
        </w:rPr>
        <w:t xml:space="preserve"> (Appendix C)</w:t>
      </w:r>
      <w:r w:rsidR="00C12317" w:rsidRPr="007F454B">
        <w:rPr>
          <w:color w:val="auto"/>
        </w:rPr>
        <w:t xml:space="preserve">.  This is </w:t>
      </w:r>
      <w:r w:rsidR="00D357A0" w:rsidRPr="007F454B">
        <w:rPr>
          <w:color w:val="auto"/>
        </w:rPr>
        <w:t>after allowing for</w:t>
      </w:r>
      <w:r w:rsidR="00EB068A" w:rsidRPr="007F454B">
        <w:rPr>
          <w:color w:val="auto"/>
        </w:rPr>
        <w:t xml:space="preserve"> carry forward </w:t>
      </w:r>
      <w:r w:rsidR="00C12317" w:rsidRPr="007F454B">
        <w:rPr>
          <w:color w:val="auto"/>
        </w:rPr>
        <w:t>request</w:t>
      </w:r>
      <w:r w:rsidR="00EB068A" w:rsidRPr="007F454B">
        <w:rPr>
          <w:color w:val="auto"/>
        </w:rPr>
        <w:t>s, totalling</w:t>
      </w:r>
      <w:r w:rsidR="00660A77" w:rsidRPr="007F454B">
        <w:rPr>
          <w:color w:val="auto"/>
        </w:rPr>
        <w:t xml:space="preserve"> £0.</w:t>
      </w:r>
      <w:r w:rsidR="00B12892" w:rsidRPr="007F454B">
        <w:rPr>
          <w:color w:val="auto"/>
        </w:rPr>
        <w:t>722</w:t>
      </w:r>
      <w:r w:rsidR="00660A77" w:rsidRPr="007F454B">
        <w:rPr>
          <w:color w:val="auto"/>
        </w:rPr>
        <w:t xml:space="preserve"> million</w:t>
      </w:r>
      <w:r w:rsidR="00C12317" w:rsidRPr="007F454B">
        <w:rPr>
          <w:color w:val="auto"/>
        </w:rPr>
        <w:t>.</w:t>
      </w:r>
      <w:r w:rsidR="003E74D0" w:rsidRPr="007F454B">
        <w:rPr>
          <w:color w:val="auto"/>
        </w:rPr>
        <w:t xml:space="preserve"> </w:t>
      </w:r>
    </w:p>
    <w:p w14:paraId="1C049276" w14:textId="77777777" w:rsidR="00344FBB" w:rsidRPr="007F454B" w:rsidRDefault="00F74877" w:rsidP="001A7448">
      <w:pPr>
        <w:pStyle w:val="ListParagraph"/>
        <w:numPr>
          <w:ilvl w:val="0"/>
          <w:numId w:val="50"/>
        </w:numPr>
        <w:rPr>
          <w:color w:val="auto"/>
        </w:rPr>
      </w:pPr>
      <w:r>
        <w:rPr>
          <w:color w:val="auto"/>
        </w:rPr>
        <w:t>The carry forward requests for the HRA include £0.080 million for CCTV for the Tower Blocks; £0.153 million for staffing costs in the income</w:t>
      </w:r>
      <w:r w:rsidR="0052783B">
        <w:rPr>
          <w:color w:val="auto"/>
        </w:rPr>
        <w:t>s</w:t>
      </w:r>
      <w:r>
        <w:rPr>
          <w:color w:val="auto"/>
        </w:rPr>
        <w:t xml:space="preserve"> </w:t>
      </w:r>
      <w:r w:rsidR="0052783B">
        <w:rPr>
          <w:color w:val="auto"/>
        </w:rPr>
        <w:t xml:space="preserve">and tenancy management </w:t>
      </w:r>
      <w:r>
        <w:rPr>
          <w:color w:val="auto"/>
        </w:rPr>
        <w:t>team</w:t>
      </w:r>
      <w:r w:rsidR="0052783B">
        <w:rPr>
          <w:color w:val="auto"/>
        </w:rPr>
        <w:t>s to deal with backlogs due to COVID-19</w:t>
      </w:r>
      <w:r>
        <w:rPr>
          <w:color w:val="auto"/>
        </w:rPr>
        <w:t xml:space="preserve">; </w:t>
      </w:r>
      <w:r w:rsidR="0052783B">
        <w:rPr>
          <w:color w:val="auto"/>
        </w:rPr>
        <w:t xml:space="preserve">£0.103 million to fund the QL support team for 6 months from Go Live and £0.300 million </w:t>
      </w:r>
      <w:r w:rsidR="000A56BE">
        <w:rPr>
          <w:color w:val="auto"/>
        </w:rPr>
        <w:t>to build a team for development within the HRA.</w:t>
      </w:r>
    </w:p>
    <w:p w14:paraId="767382BE" w14:textId="77777777" w:rsidR="00703F5D" w:rsidRPr="007F454B" w:rsidRDefault="00703F5D" w:rsidP="001A7448">
      <w:pPr>
        <w:pStyle w:val="ListParagraph"/>
        <w:numPr>
          <w:ilvl w:val="0"/>
          <w:numId w:val="50"/>
        </w:numPr>
        <w:rPr>
          <w:color w:val="auto"/>
        </w:rPr>
      </w:pPr>
      <w:r w:rsidRPr="007F454B">
        <w:rPr>
          <w:color w:val="auto"/>
        </w:rPr>
        <w:t>The HRA working balance remains unchanged at £4.0 million.</w:t>
      </w:r>
    </w:p>
    <w:p w14:paraId="486BB6F9" w14:textId="77777777" w:rsidR="00536537" w:rsidRPr="007F454B" w:rsidRDefault="00703F5D" w:rsidP="001A7448">
      <w:pPr>
        <w:pStyle w:val="ListParagraph"/>
        <w:numPr>
          <w:ilvl w:val="0"/>
          <w:numId w:val="50"/>
        </w:numPr>
        <w:rPr>
          <w:color w:val="auto"/>
        </w:rPr>
      </w:pPr>
      <w:r w:rsidRPr="007F454B">
        <w:rPr>
          <w:color w:val="auto"/>
        </w:rPr>
        <w:lastRenderedPageBreak/>
        <w:t xml:space="preserve">The </w:t>
      </w:r>
      <w:proofErr w:type="spellStart"/>
      <w:r w:rsidRPr="007F454B">
        <w:rPr>
          <w:color w:val="auto"/>
        </w:rPr>
        <w:t>yea</w:t>
      </w:r>
      <w:r w:rsidR="008F2876" w:rsidRPr="007F454B">
        <w:rPr>
          <w:color w:val="auto"/>
        </w:rPr>
        <w:t>r end</w:t>
      </w:r>
      <w:proofErr w:type="spellEnd"/>
      <w:r w:rsidR="008F2876" w:rsidRPr="007F454B">
        <w:rPr>
          <w:color w:val="auto"/>
        </w:rPr>
        <w:t xml:space="preserve"> variance is shown as £</w:t>
      </w:r>
      <w:r w:rsidR="007F454B" w:rsidRPr="007F454B">
        <w:rPr>
          <w:color w:val="auto"/>
        </w:rPr>
        <w:t>4.809</w:t>
      </w:r>
      <w:r w:rsidR="00362247" w:rsidRPr="007F454B">
        <w:rPr>
          <w:color w:val="auto"/>
        </w:rPr>
        <w:t xml:space="preserve"> </w:t>
      </w:r>
      <w:r w:rsidRPr="007F454B">
        <w:rPr>
          <w:color w:val="auto"/>
        </w:rPr>
        <w:t>million and the m</w:t>
      </w:r>
      <w:r w:rsidR="00536537" w:rsidRPr="007F454B">
        <w:rPr>
          <w:color w:val="auto"/>
        </w:rPr>
        <w:t>ajor variations include:</w:t>
      </w:r>
    </w:p>
    <w:p w14:paraId="67574359" w14:textId="77777777" w:rsidR="00362247" w:rsidRPr="007F454B" w:rsidRDefault="00362247" w:rsidP="007F454B">
      <w:pPr>
        <w:pStyle w:val="ListParagraph"/>
        <w:numPr>
          <w:ilvl w:val="0"/>
          <w:numId w:val="0"/>
        </w:numPr>
        <w:ind w:left="1080"/>
        <w:rPr>
          <w:color w:val="auto"/>
        </w:rPr>
      </w:pPr>
    </w:p>
    <w:p w14:paraId="19BFA5D2" w14:textId="77777777" w:rsidR="00362247" w:rsidRPr="007F454B" w:rsidRDefault="00362247" w:rsidP="00362247">
      <w:pPr>
        <w:pStyle w:val="ListParagraph"/>
        <w:numPr>
          <w:ilvl w:val="1"/>
          <w:numId w:val="42"/>
        </w:numPr>
        <w:rPr>
          <w:color w:val="auto"/>
        </w:rPr>
      </w:pPr>
      <w:r w:rsidRPr="007F454B">
        <w:rPr>
          <w:b/>
          <w:color w:val="auto"/>
        </w:rPr>
        <w:t>Services Charges</w:t>
      </w:r>
      <w:r w:rsidRPr="007F454B">
        <w:rPr>
          <w:color w:val="auto"/>
        </w:rPr>
        <w:t xml:space="preserve"> – </w:t>
      </w:r>
      <w:r w:rsidR="00C40A7D" w:rsidRPr="007F454B">
        <w:rPr>
          <w:color w:val="auto"/>
        </w:rPr>
        <w:t xml:space="preserve">favourable variance of £0.658 million, this is due to the recharges of Major Works </w:t>
      </w:r>
      <w:r w:rsidR="007F454B" w:rsidRPr="007F454B">
        <w:rPr>
          <w:color w:val="auto"/>
        </w:rPr>
        <w:t>undertaken on leaseholder properties</w:t>
      </w:r>
      <w:r w:rsidRPr="007F454B">
        <w:rPr>
          <w:color w:val="auto"/>
        </w:rPr>
        <w:t>;</w:t>
      </w:r>
    </w:p>
    <w:p w14:paraId="68491FC3" w14:textId="77777777" w:rsidR="00362247" w:rsidRPr="007F454B" w:rsidRDefault="00C40A7D" w:rsidP="00362247">
      <w:pPr>
        <w:pStyle w:val="ListParagraph"/>
        <w:numPr>
          <w:ilvl w:val="1"/>
          <w:numId w:val="42"/>
        </w:numPr>
        <w:contextualSpacing/>
        <w:rPr>
          <w:color w:val="auto"/>
        </w:rPr>
      </w:pPr>
      <w:r w:rsidRPr="007F454B">
        <w:rPr>
          <w:b/>
          <w:color w:val="auto"/>
        </w:rPr>
        <w:t>Management and Services (Stock related)</w:t>
      </w:r>
      <w:r w:rsidRPr="007F454B">
        <w:rPr>
          <w:color w:val="auto"/>
        </w:rPr>
        <w:t xml:space="preserve"> – </w:t>
      </w:r>
      <w:r w:rsidR="007F454B" w:rsidRPr="007F454B">
        <w:rPr>
          <w:color w:val="auto"/>
        </w:rPr>
        <w:t xml:space="preserve">favourable variance of £0.729 million arising from a number of areas including less expenditure incurred on utilities and expenditure related to capital projects including </w:t>
      </w:r>
      <w:proofErr w:type="spellStart"/>
      <w:r w:rsidR="007F454B" w:rsidRPr="007F454B">
        <w:rPr>
          <w:color w:val="auto"/>
        </w:rPr>
        <w:t>homeloss</w:t>
      </w:r>
      <w:proofErr w:type="spellEnd"/>
      <w:r w:rsidR="007F454B" w:rsidRPr="007F454B">
        <w:rPr>
          <w:color w:val="auto"/>
        </w:rPr>
        <w:t xml:space="preserve"> / disturbance payments and building related insurance and lower than expected court costs from rent arrears recovery cases</w:t>
      </w:r>
      <w:r w:rsidR="00362247" w:rsidRPr="007F454B">
        <w:rPr>
          <w:color w:val="auto"/>
        </w:rPr>
        <w:t>;</w:t>
      </w:r>
    </w:p>
    <w:p w14:paraId="585457B3" w14:textId="77777777" w:rsidR="00362247" w:rsidRPr="007F454B" w:rsidRDefault="00C40A7D" w:rsidP="00362247">
      <w:pPr>
        <w:pStyle w:val="ListParagraph"/>
        <w:numPr>
          <w:ilvl w:val="1"/>
          <w:numId w:val="42"/>
        </w:numPr>
        <w:contextualSpacing/>
        <w:rPr>
          <w:color w:val="auto"/>
        </w:rPr>
      </w:pPr>
      <w:r w:rsidRPr="007F454B">
        <w:rPr>
          <w:b/>
          <w:bCs/>
          <w:color w:val="auto"/>
        </w:rPr>
        <w:t xml:space="preserve">Other Revenue spend (stock related) </w:t>
      </w:r>
      <w:r w:rsidRPr="007F454B">
        <w:rPr>
          <w:color w:val="auto"/>
        </w:rPr>
        <w:t xml:space="preserve">– </w:t>
      </w:r>
      <w:r w:rsidR="007F454B" w:rsidRPr="007F454B">
        <w:rPr>
          <w:color w:val="auto"/>
        </w:rPr>
        <w:t>favourable variance of £1.198 million represents an underspend due to regeneration schemes slowing down and therefore less spend on surveys, feasibility work and external consultation, £0.696m of this variance will be carried forward into next year to fund the expenditure as the schemes progress</w:t>
      </w:r>
      <w:r w:rsidR="00362247" w:rsidRPr="007F454B">
        <w:rPr>
          <w:color w:val="auto"/>
        </w:rPr>
        <w:t>.</w:t>
      </w:r>
    </w:p>
    <w:p w14:paraId="36B56264" w14:textId="77777777" w:rsidR="00C40A7D" w:rsidRPr="007F454B" w:rsidRDefault="00C40A7D" w:rsidP="00362247">
      <w:pPr>
        <w:pStyle w:val="ListParagraph"/>
        <w:numPr>
          <w:ilvl w:val="1"/>
          <w:numId w:val="42"/>
        </w:numPr>
        <w:contextualSpacing/>
        <w:rPr>
          <w:color w:val="auto"/>
        </w:rPr>
      </w:pPr>
      <w:r w:rsidRPr="007F454B">
        <w:rPr>
          <w:b/>
          <w:bCs/>
          <w:color w:val="auto"/>
        </w:rPr>
        <w:t>Depreciation</w:t>
      </w:r>
      <w:r w:rsidRPr="007F454B">
        <w:rPr>
          <w:color w:val="auto"/>
        </w:rPr>
        <w:t xml:space="preserve"> – </w:t>
      </w:r>
      <w:r w:rsidR="007F454B" w:rsidRPr="007F454B">
        <w:rPr>
          <w:color w:val="auto"/>
        </w:rPr>
        <w:t>favourable variance of £1.572 million due to the value of properties, on which depreciation is calculated, being lower than expected</w:t>
      </w:r>
    </w:p>
    <w:p w14:paraId="678C7389" w14:textId="77777777" w:rsidR="00362247" w:rsidRPr="007F454B" w:rsidRDefault="007F454B" w:rsidP="00362247">
      <w:pPr>
        <w:pStyle w:val="ListParagraph"/>
        <w:numPr>
          <w:ilvl w:val="1"/>
          <w:numId w:val="42"/>
        </w:numPr>
        <w:tabs>
          <w:tab w:val="clear" w:pos="426"/>
        </w:tabs>
        <w:spacing w:after="0"/>
        <w:contextualSpacing/>
        <w:rPr>
          <w:b/>
          <w:color w:val="auto"/>
        </w:rPr>
      </w:pPr>
      <w:r w:rsidRPr="007F454B">
        <w:rPr>
          <w:b/>
          <w:bCs/>
          <w:color w:val="auto"/>
        </w:rPr>
        <w:t>A</w:t>
      </w:r>
      <w:r w:rsidR="00C40A7D" w:rsidRPr="007F454B">
        <w:rPr>
          <w:b/>
          <w:bCs/>
          <w:color w:val="auto"/>
        </w:rPr>
        <w:t xml:space="preserve">ppropriations - </w:t>
      </w:r>
      <w:r w:rsidR="00C40A7D" w:rsidRPr="007F454B">
        <w:rPr>
          <w:color w:val="auto"/>
        </w:rPr>
        <w:t>favourable variance of £0.392 million</w:t>
      </w:r>
      <w:r w:rsidRPr="007F454B">
        <w:rPr>
          <w:color w:val="auto"/>
        </w:rPr>
        <w:t xml:space="preserve"> </w:t>
      </w:r>
      <w:r w:rsidR="00C40A7D" w:rsidRPr="007F454B">
        <w:rPr>
          <w:color w:val="auto"/>
        </w:rPr>
        <w:t xml:space="preserve">additional transfers to </w:t>
      </w:r>
      <w:r w:rsidRPr="007F454B">
        <w:rPr>
          <w:color w:val="auto"/>
        </w:rPr>
        <w:t xml:space="preserve">reserves to </w:t>
      </w:r>
      <w:r w:rsidR="00C40A7D" w:rsidRPr="007F454B">
        <w:rPr>
          <w:color w:val="auto"/>
        </w:rPr>
        <w:t xml:space="preserve">finance the </w:t>
      </w:r>
      <w:r w:rsidRPr="007F454B">
        <w:rPr>
          <w:color w:val="auto"/>
        </w:rPr>
        <w:t xml:space="preserve">future </w:t>
      </w:r>
      <w:r w:rsidR="00C40A7D" w:rsidRPr="007F454B">
        <w:rPr>
          <w:color w:val="auto"/>
        </w:rPr>
        <w:t>capital programme.</w:t>
      </w:r>
    </w:p>
    <w:p w14:paraId="12394D7A" w14:textId="77777777" w:rsidR="00362247" w:rsidRPr="003F4964" w:rsidRDefault="00362247" w:rsidP="00362247">
      <w:pPr>
        <w:pStyle w:val="ListParagraph"/>
        <w:numPr>
          <w:ilvl w:val="0"/>
          <w:numId w:val="0"/>
        </w:numPr>
        <w:tabs>
          <w:tab w:val="clear" w:pos="426"/>
        </w:tabs>
        <w:spacing w:after="0"/>
        <w:ind w:left="1080"/>
        <w:contextualSpacing/>
        <w:rPr>
          <w:b/>
          <w:color w:val="auto"/>
        </w:rPr>
      </w:pPr>
    </w:p>
    <w:p w14:paraId="3B5DFAB7" w14:textId="77777777" w:rsidR="00764912" w:rsidRPr="003F4964" w:rsidRDefault="00764912" w:rsidP="00764912">
      <w:pPr>
        <w:pStyle w:val="ListParagraph"/>
        <w:numPr>
          <w:ilvl w:val="0"/>
          <w:numId w:val="0"/>
        </w:numPr>
        <w:ind w:left="426"/>
        <w:rPr>
          <w:b/>
          <w:color w:val="auto"/>
        </w:rPr>
      </w:pPr>
      <w:r w:rsidRPr="003F4964">
        <w:rPr>
          <w:b/>
          <w:color w:val="auto"/>
        </w:rPr>
        <w:t>Capital</w:t>
      </w:r>
    </w:p>
    <w:p w14:paraId="1F681D91" w14:textId="4091C507" w:rsidR="00005E14" w:rsidRDefault="00005E14" w:rsidP="001A7448">
      <w:pPr>
        <w:pStyle w:val="ListParagraph"/>
        <w:numPr>
          <w:ilvl w:val="0"/>
          <w:numId w:val="50"/>
        </w:numPr>
        <w:rPr>
          <w:color w:val="auto"/>
        </w:rPr>
      </w:pPr>
      <w:r>
        <w:rPr>
          <w:color w:val="auto"/>
        </w:rPr>
        <w:t xml:space="preserve">The Cabinet agreed a revised budget for its capital programme on 19 December 2019 of £59.962 million following a thorough review of project spend. </w:t>
      </w:r>
      <w:r w:rsidR="006F7366">
        <w:rPr>
          <w:color w:val="auto"/>
        </w:rPr>
        <w:t>The final ou</w:t>
      </w:r>
      <w:r w:rsidR="0058744D">
        <w:rPr>
          <w:color w:val="auto"/>
        </w:rPr>
        <w:t>t</w:t>
      </w:r>
      <w:r w:rsidR="006F7366">
        <w:rPr>
          <w:color w:val="auto"/>
        </w:rPr>
        <w:t xml:space="preserve">turn for capital spend is £42.776 million which is a favourable variance of £17.186 million.  </w:t>
      </w:r>
    </w:p>
    <w:p w14:paraId="78430A68" w14:textId="3340755C" w:rsidR="00C519D6" w:rsidRPr="0058744D" w:rsidRDefault="006F7366" w:rsidP="001A7448">
      <w:pPr>
        <w:pStyle w:val="ListParagraph"/>
        <w:numPr>
          <w:ilvl w:val="0"/>
          <w:numId w:val="50"/>
        </w:numPr>
      </w:pPr>
      <w:r>
        <w:t xml:space="preserve">Slippage of £13.035 million was reported to Cabinet on 11 March 2020, and there has been further slippage since this date of </w:t>
      </w:r>
      <w:proofErr w:type="gramStart"/>
      <w:r>
        <w:t>a</w:t>
      </w:r>
      <w:r w:rsidR="00276646">
        <w:t xml:space="preserve">n </w:t>
      </w:r>
      <w:r>
        <w:t xml:space="preserve"> </w:t>
      </w:r>
      <w:r w:rsidR="00276646">
        <w:t>additional</w:t>
      </w:r>
      <w:proofErr w:type="gramEnd"/>
      <w:r>
        <w:t xml:space="preserve"> £4.151</w:t>
      </w:r>
      <w:r w:rsidR="00AE399A">
        <w:t xml:space="preserve"> </w:t>
      </w:r>
      <w:r>
        <w:t>million as shown in the table below</w:t>
      </w:r>
      <w:r w:rsidR="0058744D">
        <w:t>.</w:t>
      </w:r>
      <w:r w:rsidRPr="006F7366">
        <w:rPr>
          <w:color w:val="auto"/>
        </w:rPr>
        <w:t xml:space="preserve"> </w:t>
      </w:r>
      <w:r w:rsidR="0058744D">
        <w:rPr>
          <w:color w:val="auto"/>
        </w:rPr>
        <w:t xml:space="preserve"> </w:t>
      </w:r>
      <w:r>
        <w:rPr>
          <w:color w:val="auto"/>
        </w:rPr>
        <w:t xml:space="preserve">Total spend represents </w:t>
      </w:r>
      <w:r w:rsidRPr="00FF0214">
        <w:rPr>
          <w:color w:val="auto"/>
        </w:rPr>
        <w:t xml:space="preserve">71.4% of the </w:t>
      </w:r>
      <w:r>
        <w:rPr>
          <w:color w:val="auto"/>
        </w:rPr>
        <w:t xml:space="preserve">revised </w:t>
      </w:r>
      <w:r w:rsidRPr="00FF0214">
        <w:rPr>
          <w:color w:val="auto"/>
        </w:rPr>
        <w:t>budget compared to 40% last year and 69% the previous year</w:t>
      </w:r>
      <w:r>
        <w:rPr>
          <w:color w:val="auto"/>
        </w:rPr>
        <w:t>.</w:t>
      </w:r>
    </w:p>
    <w:p w14:paraId="3EF3239A" w14:textId="77777777" w:rsidR="00295C19" w:rsidRPr="00FF0214" w:rsidRDefault="007D154E" w:rsidP="00123524">
      <w:pPr>
        <w:pStyle w:val="ListParagraph"/>
        <w:numPr>
          <w:ilvl w:val="0"/>
          <w:numId w:val="0"/>
        </w:numPr>
        <w:ind w:left="360"/>
        <w:rPr>
          <w:color w:val="auto"/>
        </w:rPr>
      </w:pPr>
      <w:r w:rsidRPr="007D154E">
        <w:rPr>
          <w:noProof/>
        </w:rPr>
        <w:lastRenderedPageBreak/>
        <w:drawing>
          <wp:inline distT="0" distB="0" distL="0" distR="0" wp14:anchorId="081A2C23" wp14:editId="6F1BE918">
            <wp:extent cx="5904230" cy="758551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7585511"/>
                    </a:xfrm>
                    <a:prstGeom prst="rect">
                      <a:avLst/>
                    </a:prstGeom>
                    <a:noFill/>
                    <a:ln>
                      <a:noFill/>
                    </a:ln>
                  </pic:spPr>
                </pic:pic>
              </a:graphicData>
            </a:graphic>
          </wp:inline>
        </w:drawing>
      </w:r>
    </w:p>
    <w:p w14:paraId="10A9B379" w14:textId="77777777" w:rsidR="00A92F6E" w:rsidRPr="00FF0214" w:rsidRDefault="00295C19" w:rsidP="001A7448">
      <w:pPr>
        <w:pStyle w:val="ListParagraph"/>
        <w:numPr>
          <w:ilvl w:val="0"/>
          <w:numId w:val="50"/>
        </w:numPr>
        <w:ind w:left="0" w:firstLine="0"/>
        <w:rPr>
          <w:color w:val="auto"/>
        </w:rPr>
      </w:pPr>
      <w:r>
        <w:rPr>
          <w:color w:val="auto"/>
        </w:rPr>
        <w:t xml:space="preserve">The </w:t>
      </w:r>
      <w:r w:rsidR="007D154E">
        <w:rPr>
          <w:color w:val="auto"/>
        </w:rPr>
        <w:t xml:space="preserve">new areas of </w:t>
      </w:r>
      <w:r>
        <w:rPr>
          <w:color w:val="auto"/>
        </w:rPr>
        <w:t xml:space="preserve">slippage </w:t>
      </w:r>
      <w:r w:rsidR="007D154E">
        <w:rPr>
          <w:color w:val="auto"/>
        </w:rPr>
        <w:t>are</w:t>
      </w:r>
      <w:r>
        <w:rPr>
          <w:color w:val="auto"/>
        </w:rPr>
        <w:t xml:space="preserve"> detailed below:</w:t>
      </w:r>
    </w:p>
    <w:p w14:paraId="5956EB58" w14:textId="77777777" w:rsidR="00AD6658" w:rsidRPr="007F454B" w:rsidRDefault="00C12317" w:rsidP="00BA4C80">
      <w:pPr>
        <w:pStyle w:val="ListParagraph"/>
        <w:numPr>
          <w:ilvl w:val="0"/>
          <w:numId w:val="0"/>
        </w:numPr>
        <w:ind w:left="426"/>
        <w:rPr>
          <w:b/>
          <w:color w:val="auto"/>
        </w:rPr>
      </w:pPr>
      <w:r w:rsidRPr="007F454B">
        <w:rPr>
          <w:color w:val="auto"/>
        </w:rPr>
        <w:t xml:space="preserve">  </w:t>
      </w:r>
      <w:r w:rsidR="00A66877" w:rsidRPr="007F454B">
        <w:rPr>
          <w:b/>
          <w:color w:val="auto"/>
        </w:rPr>
        <w:t>GENERAL FUND</w:t>
      </w:r>
    </w:p>
    <w:p w14:paraId="768F6642"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Disabled Facilities Grants and Renovation grants - £0.082 million to be slipped into 2020/21</w:t>
      </w:r>
    </w:p>
    <w:p w14:paraId="7652E344"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Museum of Oxford Development - £1.220 million slippage delays due to asbestos removal works being required</w:t>
      </w:r>
    </w:p>
    <w:p w14:paraId="64E59A1E"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lastRenderedPageBreak/>
        <w:t>Purchase of Homeless properties - £0.100 million underspend, as remaining sum insufficient to purchase an additional unit</w:t>
      </w:r>
    </w:p>
    <w:p w14:paraId="575658D3"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Barton Park – purchase by Council - £0.531 million slippage due to delays in hand over of new dwellings</w:t>
      </w:r>
    </w:p>
    <w:p w14:paraId="269A6E05"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Barton Park loan to OCHL - £0.491 million slippage due to delays in line with the purchase by Council in connection with the above</w:t>
      </w:r>
    </w:p>
    <w:p w14:paraId="0D7B87B7" w14:textId="77777777" w:rsidR="007F454B" w:rsidRPr="007F454B"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 xml:space="preserve">Go Low Oxford </w:t>
      </w:r>
      <w:r w:rsidRPr="007F454B">
        <w:rPr>
          <w:color w:val="auto"/>
        </w:rPr>
        <w:t>Taxis - £0.210 million slippage due to internal resourcing issues</w:t>
      </w:r>
    </w:p>
    <w:p w14:paraId="57123F69" w14:textId="77777777" w:rsidR="007F454B"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7F454B">
        <w:rPr>
          <w:color w:val="auto"/>
        </w:rPr>
        <w:t xml:space="preserve">Motor Transport vehicle replacement programme - £2.476 million slippage due to delays in agreeing the specification for the ordering of diesel and electric vehicles </w:t>
      </w:r>
    </w:p>
    <w:p w14:paraId="7217875E" w14:textId="77777777" w:rsidR="00817308" w:rsidRDefault="00817308" w:rsidP="007F454B">
      <w:pPr>
        <w:pStyle w:val="ListParagraph"/>
        <w:widowControl w:val="0"/>
        <w:numPr>
          <w:ilvl w:val="0"/>
          <w:numId w:val="46"/>
        </w:numPr>
        <w:tabs>
          <w:tab w:val="clear" w:pos="426"/>
        </w:tabs>
        <w:spacing w:after="0" w:line="268" w:lineRule="auto"/>
        <w:ind w:right="20"/>
        <w:contextualSpacing/>
        <w:jc w:val="both"/>
        <w:rPr>
          <w:color w:val="auto"/>
        </w:rPr>
      </w:pPr>
      <w:proofErr w:type="spellStart"/>
      <w:r>
        <w:rPr>
          <w:color w:val="auto"/>
        </w:rPr>
        <w:t>Seacourt</w:t>
      </w:r>
      <w:proofErr w:type="spellEnd"/>
      <w:r>
        <w:rPr>
          <w:color w:val="auto"/>
        </w:rPr>
        <w:t xml:space="preserve"> Park and Ride - £1.88 million of slippages due to adverse weather conditions and the COVID pandemic</w:t>
      </w:r>
    </w:p>
    <w:p w14:paraId="0BB11464" w14:textId="77777777" w:rsidR="00704453" w:rsidRDefault="00817308" w:rsidP="007F454B">
      <w:pPr>
        <w:pStyle w:val="ListParagraph"/>
        <w:widowControl w:val="0"/>
        <w:numPr>
          <w:ilvl w:val="0"/>
          <w:numId w:val="46"/>
        </w:numPr>
        <w:tabs>
          <w:tab w:val="clear" w:pos="426"/>
        </w:tabs>
        <w:spacing w:after="0" w:line="268" w:lineRule="auto"/>
        <w:ind w:right="20"/>
        <w:contextualSpacing/>
        <w:jc w:val="both"/>
        <w:rPr>
          <w:color w:val="auto"/>
        </w:rPr>
      </w:pPr>
      <w:r>
        <w:rPr>
          <w:color w:val="auto"/>
        </w:rPr>
        <w:t xml:space="preserve">Loans to Housing Company - £5,791 million. The need to socially distance following the outbreak of the COVID pandemic </w:t>
      </w:r>
      <w:r w:rsidR="00704453">
        <w:rPr>
          <w:color w:val="auto"/>
        </w:rPr>
        <w:t xml:space="preserve">together with problems with ground conditions </w:t>
      </w:r>
      <w:r>
        <w:rPr>
          <w:color w:val="auto"/>
        </w:rPr>
        <w:t>result</w:t>
      </w:r>
      <w:r w:rsidR="00704453">
        <w:rPr>
          <w:color w:val="auto"/>
        </w:rPr>
        <w:t>ed</w:t>
      </w:r>
      <w:r>
        <w:rPr>
          <w:color w:val="auto"/>
        </w:rPr>
        <w:t xml:space="preserve"> in delays </w:t>
      </w:r>
      <w:r w:rsidR="00704453">
        <w:rPr>
          <w:color w:val="auto"/>
        </w:rPr>
        <w:t xml:space="preserve">on </w:t>
      </w:r>
      <w:r>
        <w:rPr>
          <w:color w:val="auto"/>
        </w:rPr>
        <w:t xml:space="preserve">a number of schemes </w:t>
      </w:r>
      <w:r w:rsidR="00704453">
        <w:rPr>
          <w:color w:val="auto"/>
        </w:rPr>
        <w:t xml:space="preserve">including Rose Hill, </w:t>
      </w:r>
      <w:proofErr w:type="spellStart"/>
      <w:r w:rsidR="00704453">
        <w:rPr>
          <w:color w:val="auto"/>
        </w:rPr>
        <w:t>Elsefield</w:t>
      </w:r>
      <w:proofErr w:type="spellEnd"/>
      <w:r w:rsidR="00704453">
        <w:rPr>
          <w:color w:val="auto"/>
        </w:rPr>
        <w:t xml:space="preserve">/ </w:t>
      </w:r>
      <w:proofErr w:type="spellStart"/>
      <w:r w:rsidR="00704453">
        <w:rPr>
          <w:color w:val="auto"/>
        </w:rPr>
        <w:t>Cumberlege</w:t>
      </w:r>
      <w:proofErr w:type="spellEnd"/>
      <w:r w:rsidR="00704453">
        <w:rPr>
          <w:color w:val="auto"/>
        </w:rPr>
        <w:t>, Harts Close, Bracegirdle and the extensions programme.</w:t>
      </w:r>
    </w:p>
    <w:p w14:paraId="236801E4" w14:textId="77777777" w:rsidR="00817308" w:rsidRPr="007F454B" w:rsidRDefault="00704453" w:rsidP="007F454B">
      <w:pPr>
        <w:pStyle w:val="ListParagraph"/>
        <w:widowControl w:val="0"/>
        <w:numPr>
          <w:ilvl w:val="0"/>
          <w:numId w:val="46"/>
        </w:numPr>
        <w:tabs>
          <w:tab w:val="clear" w:pos="426"/>
        </w:tabs>
        <w:spacing w:after="0" w:line="268" w:lineRule="auto"/>
        <w:ind w:right="20"/>
        <w:contextualSpacing/>
        <w:jc w:val="both"/>
        <w:rPr>
          <w:color w:val="auto"/>
        </w:rPr>
      </w:pPr>
      <w:r>
        <w:rPr>
          <w:color w:val="auto"/>
        </w:rPr>
        <w:t xml:space="preserve">Planned building improvements (£1.048) – Capitalisation of planned maintenance works to maximise councils financial position  </w:t>
      </w:r>
      <w:r w:rsidR="00817308">
        <w:rPr>
          <w:color w:val="auto"/>
        </w:rPr>
        <w:t xml:space="preserve"> </w:t>
      </w:r>
    </w:p>
    <w:p w14:paraId="681D5F31" w14:textId="77777777" w:rsidR="008F3DD3" w:rsidRDefault="008F3DD3" w:rsidP="008F3DD3">
      <w:pPr>
        <w:ind w:left="360"/>
        <w:rPr>
          <w:color w:val="FF0000"/>
        </w:rPr>
      </w:pPr>
    </w:p>
    <w:p w14:paraId="49D9D30F" w14:textId="77777777" w:rsidR="008F3DD3" w:rsidRPr="007F454B" w:rsidRDefault="008F3DD3" w:rsidP="008F3DD3">
      <w:pPr>
        <w:ind w:left="360"/>
        <w:rPr>
          <w:b/>
          <w:color w:val="auto"/>
        </w:rPr>
      </w:pPr>
      <w:r w:rsidRPr="007F454B">
        <w:rPr>
          <w:b/>
          <w:color w:val="auto"/>
        </w:rPr>
        <w:t>HRA</w:t>
      </w:r>
    </w:p>
    <w:p w14:paraId="4482D4BE"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rPr>
          <w:color w:val="auto"/>
        </w:rPr>
      </w:pPr>
      <w:r w:rsidRPr="00BA4FDD">
        <w:rPr>
          <w:color w:val="auto"/>
        </w:rPr>
        <w:t xml:space="preserve">Tower Blocks - </w:t>
      </w:r>
      <w:r w:rsidR="007D154E">
        <w:rPr>
          <w:color w:val="auto"/>
        </w:rPr>
        <w:t>£1.481</w:t>
      </w:r>
      <w:r w:rsidRPr="00BA4FDD">
        <w:rPr>
          <w:color w:val="auto"/>
        </w:rPr>
        <w:t xml:space="preserve"> million slippage due to delays in agreeing account settlement and additional works with main contractor</w:t>
      </w:r>
    </w:p>
    <w:p w14:paraId="6A28653F"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pPr>
      <w:r w:rsidRPr="00BA4FDD">
        <w:rPr>
          <w:color w:val="auto"/>
        </w:rPr>
        <w:t>Kitchens and Bathrooms - £0.</w:t>
      </w:r>
      <w:r w:rsidR="007D154E">
        <w:rPr>
          <w:color w:val="auto"/>
        </w:rPr>
        <w:t>183</w:t>
      </w:r>
      <w:r w:rsidRPr="00BA4FDD">
        <w:rPr>
          <w:color w:val="auto"/>
        </w:rPr>
        <w:t xml:space="preserve"> million slippage</w:t>
      </w:r>
      <w:r>
        <w:t xml:space="preserve"> – project behind schedule carry forward into future years and </w:t>
      </w:r>
      <w:proofErr w:type="spellStart"/>
      <w:r>
        <w:t>vire</w:t>
      </w:r>
      <w:proofErr w:type="spellEnd"/>
      <w:r>
        <w:t xml:space="preserve"> to structural budget</w:t>
      </w:r>
    </w:p>
    <w:p w14:paraId="2AC11521"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rPr>
          <w:color w:val="auto"/>
        </w:rPr>
      </w:pPr>
      <w:r w:rsidRPr="00BA4FDD">
        <w:rPr>
          <w:color w:val="auto"/>
        </w:rPr>
        <w:t>Barton Regeneration - £0.206 million slippage</w:t>
      </w:r>
      <w:r>
        <w:t xml:space="preserve"> due to delays in the project</w:t>
      </w:r>
    </w:p>
    <w:p w14:paraId="4C545466"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rPr>
          <w:color w:val="auto"/>
        </w:rPr>
      </w:pPr>
      <w:r w:rsidRPr="00BA4FDD">
        <w:rPr>
          <w:color w:val="auto"/>
        </w:rPr>
        <w:t>Acquisition of additional units - £0.500 million slippage, budget re-profiled to reflect the latest development schedule and new Heads of Terms</w:t>
      </w:r>
    </w:p>
    <w:p w14:paraId="5A36BCD9" w14:textId="77777777" w:rsidR="008F3DD3" w:rsidRPr="008F3DD3" w:rsidRDefault="008F3DD3" w:rsidP="008F3DD3">
      <w:pPr>
        <w:ind w:left="360"/>
        <w:rPr>
          <w:color w:val="FF0000"/>
        </w:rPr>
      </w:pPr>
    </w:p>
    <w:p w14:paraId="00F7AAFA" w14:textId="77777777" w:rsidR="00B5564A" w:rsidRDefault="00B5564A" w:rsidP="001A7448">
      <w:pPr>
        <w:pStyle w:val="ListParagraph"/>
        <w:numPr>
          <w:ilvl w:val="0"/>
          <w:numId w:val="50"/>
        </w:numPr>
        <w:rPr>
          <w:color w:val="auto"/>
        </w:rPr>
      </w:pPr>
      <w:r>
        <w:rPr>
          <w:color w:val="auto"/>
        </w:rPr>
        <w:t>We are continuing to review the capital programme to limit slippage in future years, and are currently undertaking an exercise to re-profile the capital budget for 2020/21</w:t>
      </w:r>
      <w:r w:rsidR="005F7E60">
        <w:rPr>
          <w:color w:val="auto"/>
        </w:rPr>
        <w:t>.</w:t>
      </w:r>
      <w:r>
        <w:rPr>
          <w:color w:val="auto"/>
        </w:rPr>
        <w:t xml:space="preserve"> </w:t>
      </w:r>
      <w:r w:rsidR="005F7E60">
        <w:rPr>
          <w:color w:val="auto"/>
        </w:rPr>
        <w:t>T</w:t>
      </w:r>
      <w:r>
        <w:rPr>
          <w:color w:val="auto"/>
        </w:rPr>
        <w:t>he revised forecast will be reported to Cabinet as part of the Quarter 1 reporting</w:t>
      </w:r>
      <w:r w:rsidR="005F7E60">
        <w:rPr>
          <w:color w:val="auto"/>
        </w:rPr>
        <w:t xml:space="preserve"> in August</w:t>
      </w:r>
      <w:r>
        <w:rPr>
          <w:color w:val="auto"/>
        </w:rPr>
        <w:t>.</w:t>
      </w:r>
    </w:p>
    <w:p w14:paraId="3866D9A4" w14:textId="77777777" w:rsidR="0047252D" w:rsidRDefault="0047252D" w:rsidP="001A7448">
      <w:pPr>
        <w:pStyle w:val="ListParagraph"/>
        <w:numPr>
          <w:ilvl w:val="0"/>
          <w:numId w:val="50"/>
        </w:numPr>
        <w:rPr>
          <w:color w:val="auto"/>
        </w:rPr>
      </w:pPr>
      <w:r>
        <w:rPr>
          <w:color w:val="auto"/>
        </w:rPr>
        <w:t xml:space="preserve">The largest area of slippage in 2019/20 has been in relation to the </w:t>
      </w:r>
      <w:r w:rsidR="00C15F4C">
        <w:rPr>
          <w:color w:val="auto"/>
        </w:rPr>
        <w:t xml:space="preserve">loans to the </w:t>
      </w:r>
      <w:r>
        <w:rPr>
          <w:color w:val="auto"/>
        </w:rPr>
        <w:t xml:space="preserve">Housing Company </w:t>
      </w:r>
      <w:r w:rsidR="00C15F4C">
        <w:rPr>
          <w:color w:val="auto"/>
        </w:rPr>
        <w:t>in respect of housing development</w:t>
      </w:r>
      <w:r w:rsidR="00704453">
        <w:rPr>
          <w:color w:val="auto"/>
        </w:rPr>
        <w:t>s</w:t>
      </w:r>
      <w:r w:rsidR="00C15F4C">
        <w:rPr>
          <w:color w:val="auto"/>
        </w:rPr>
        <w:t>. T</w:t>
      </w:r>
      <w:r>
        <w:rPr>
          <w:color w:val="auto"/>
        </w:rPr>
        <w:t xml:space="preserve">his is a complex area and planned developments are affected by external forces such as planning </w:t>
      </w:r>
      <w:r w:rsidR="00C15F4C">
        <w:rPr>
          <w:color w:val="auto"/>
        </w:rPr>
        <w:t>issues,</w:t>
      </w:r>
      <w:r>
        <w:rPr>
          <w:color w:val="auto"/>
        </w:rPr>
        <w:t xml:space="preserve"> poor ground conditions</w:t>
      </w:r>
      <w:r w:rsidR="00C15F4C">
        <w:rPr>
          <w:color w:val="auto"/>
        </w:rPr>
        <w:t xml:space="preserve"> etc</w:t>
      </w:r>
      <w:r>
        <w:rPr>
          <w:color w:val="auto"/>
        </w:rPr>
        <w:t xml:space="preserve">.  </w:t>
      </w:r>
      <w:r w:rsidR="00C15F4C">
        <w:rPr>
          <w:color w:val="auto"/>
        </w:rPr>
        <w:t xml:space="preserve">Equally schemes in the Companies programme were slowed following the introduction of social distancing at the back end of March arising from the COVID 19 pandemic. On average schemes will have slipped by around </w:t>
      </w:r>
      <w:r w:rsidR="00704453">
        <w:rPr>
          <w:color w:val="auto"/>
        </w:rPr>
        <w:t>6-</w:t>
      </w:r>
      <w:r w:rsidR="00C15F4C">
        <w:rPr>
          <w:color w:val="auto"/>
        </w:rPr>
        <w:t xml:space="preserve">9 months. Council officers are working closely </w:t>
      </w:r>
      <w:r>
        <w:rPr>
          <w:color w:val="auto"/>
        </w:rPr>
        <w:t xml:space="preserve">with colleagues in the Housing Company to </w:t>
      </w:r>
      <w:r w:rsidR="00C15F4C">
        <w:rPr>
          <w:color w:val="auto"/>
        </w:rPr>
        <w:t xml:space="preserve">enable the full </w:t>
      </w:r>
      <w:r w:rsidR="00123524">
        <w:rPr>
          <w:color w:val="auto"/>
        </w:rPr>
        <w:t>implications</w:t>
      </w:r>
      <w:r w:rsidR="00C15F4C">
        <w:rPr>
          <w:color w:val="auto"/>
        </w:rPr>
        <w:t xml:space="preserve"> of such slippages to be factored in to the Councils </w:t>
      </w:r>
      <w:r w:rsidR="00704453">
        <w:rPr>
          <w:color w:val="auto"/>
        </w:rPr>
        <w:t xml:space="preserve">General Fund and HRA </w:t>
      </w:r>
      <w:r w:rsidR="00C15F4C">
        <w:rPr>
          <w:color w:val="auto"/>
        </w:rPr>
        <w:t>budget, further details on which will be outlined in the next monitoring report to Cabinet in August</w:t>
      </w:r>
      <w:r>
        <w:rPr>
          <w:color w:val="auto"/>
        </w:rPr>
        <w:t>.</w:t>
      </w:r>
    </w:p>
    <w:p w14:paraId="5CB8317C" w14:textId="77777777" w:rsidR="00B5564A" w:rsidRDefault="00B5564A" w:rsidP="00B5564A"/>
    <w:p w14:paraId="568AC42C" w14:textId="77777777" w:rsidR="00EF6103" w:rsidRDefault="00EF6103" w:rsidP="00B5564A"/>
    <w:p w14:paraId="214F3D3D" w14:textId="77777777" w:rsidR="00B5564A" w:rsidRPr="00B5564A" w:rsidRDefault="00B5564A" w:rsidP="00B5564A">
      <w:pPr>
        <w:rPr>
          <w:b/>
        </w:rPr>
      </w:pPr>
      <w:r w:rsidRPr="00B5564A">
        <w:rPr>
          <w:b/>
        </w:rPr>
        <w:lastRenderedPageBreak/>
        <w:t>Performance Management</w:t>
      </w:r>
    </w:p>
    <w:p w14:paraId="77ED02CE" w14:textId="77777777" w:rsidR="00B5564A" w:rsidRPr="00123524" w:rsidRDefault="00B5564A" w:rsidP="00B5564A">
      <w:pPr>
        <w:pStyle w:val="ListParagraph"/>
        <w:numPr>
          <w:ilvl w:val="0"/>
          <w:numId w:val="0"/>
        </w:numPr>
        <w:ind w:left="360"/>
        <w:rPr>
          <w:color w:val="auto"/>
        </w:rPr>
      </w:pPr>
    </w:p>
    <w:p w14:paraId="5A919B23" w14:textId="77777777" w:rsidR="00CC118B" w:rsidRPr="00973A76" w:rsidRDefault="00905148" w:rsidP="001A7448">
      <w:pPr>
        <w:pStyle w:val="ListParagraph"/>
        <w:numPr>
          <w:ilvl w:val="0"/>
          <w:numId w:val="50"/>
        </w:numPr>
        <w:rPr>
          <w:color w:val="auto"/>
        </w:rPr>
      </w:pPr>
      <w:r w:rsidRPr="00973A76">
        <w:rPr>
          <w:color w:val="auto"/>
        </w:rPr>
        <w:t xml:space="preserve">There are </w:t>
      </w:r>
      <w:r w:rsidR="00973A76" w:rsidRPr="00973A76">
        <w:rPr>
          <w:color w:val="auto"/>
        </w:rPr>
        <w:t>twelve</w:t>
      </w:r>
      <w:r w:rsidRPr="00973A76">
        <w:rPr>
          <w:color w:val="auto"/>
        </w:rPr>
        <w:t xml:space="preserve"> </w:t>
      </w:r>
      <w:r w:rsidR="00775283" w:rsidRPr="00973A76">
        <w:rPr>
          <w:color w:val="auto"/>
        </w:rPr>
        <w:t>corporate</w:t>
      </w:r>
      <w:r w:rsidR="008D3FE6" w:rsidRPr="00973A76">
        <w:rPr>
          <w:color w:val="auto"/>
        </w:rPr>
        <w:t xml:space="preserve"> </w:t>
      </w:r>
      <w:r w:rsidR="008D3FE6" w:rsidRPr="00973A76">
        <w:rPr>
          <w:rFonts w:eastAsia="Calibri"/>
          <w:color w:val="auto"/>
        </w:rPr>
        <w:t>performance</w:t>
      </w:r>
      <w:r w:rsidRPr="00973A76">
        <w:rPr>
          <w:rFonts w:eastAsia="Calibri"/>
          <w:color w:val="auto"/>
        </w:rPr>
        <w:t xml:space="preserve"> measures tha</w:t>
      </w:r>
      <w:r w:rsidR="007C282E" w:rsidRPr="00973A76">
        <w:rPr>
          <w:rFonts w:eastAsia="Calibri"/>
          <w:color w:val="auto"/>
        </w:rPr>
        <w:t xml:space="preserve">t </w:t>
      </w:r>
      <w:r w:rsidR="00B73D1D" w:rsidRPr="00973A76">
        <w:rPr>
          <w:rFonts w:eastAsia="Calibri"/>
          <w:color w:val="auto"/>
        </w:rPr>
        <w:t>were</w:t>
      </w:r>
      <w:r w:rsidR="007C282E" w:rsidRPr="00973A76">
        <w:rPr>
          <w:rFonts w:eastAsia="Calibri"/>
          <w:color w:val="auto"/>
        </w:rPr>
        <w:t xml:space="preserve"> monitored during the year</w:t>
      </w:r>
      <w:r w:rsidR="00C02347" w:rsidRPr="00973A76">
        <w:rPr>
          <w:rFonts w:eastAsia="Calibri"/>
          <w:color w:val="auto"/>
        </w:rPr>
        <w:t xml:space="preserve"> (Appendix F</w:t>
      </w:r>
      <w:r w:rsidR="00B73D1D" w:rsidRPr="00973A76">
        <w:rPr>
          <w:rFonts w:eastAsia="Calibri"/>
          <w:color w:val="auto"/>
        </w:rPr>
        <w:t>)</w:t>
      </w:r>
      <w:r w:rsidR="008D3FE6" w:rsidRPr="00973A76">
        <w:rPr>
          <w:rFonts w:eastAsia="Calibri"/>
          <w:color w:val="auto"/>
        </w:rPr>
        <w:t xml:space="preserve">. </w:t>
      </w:r>
      <w:r w:rsidR="0044355A">
        <w:rPr>
          <w:rFonts w:eastAsia="Calibri"/>
          <w:color w:val="auto"/>
        </w:rPr>
        <w:t>Seven</w:t>
      </w:r>
      <w:r w:rsidR="008161BB" w:rsidRPr="00973A76">
        <w:rPr>
          <w:rFonts w:eastAsia="Calibri"/>
          <w:color w:val="auto"/>
        </w:rPr>
        <w:t xml:space="preserve"> </w:t>
      </w:r>
      <w:r w:rsidR="00287FB6" w:rsidRPr="00973A76">
        <w:rPr>
          <w:rFonts w:eastAsia="Calibri"/>
          <w:color w:val="auto"/>
        </w:rPr>
        <w:t>(</w:t>
      </w:r>
      <w:r w:rsidR="0044355A">
        <w:rPr>
          <w:rFonts w:eastAsia="Calibri"/>
          <w:color w:val="auto"/>
        </w:rPr>
        <w:t>58</w:t>
      </w:r>
      <w:r w:rsidR="00973A76" w:rsidRPr="00973A76">
        <w:rPr>
          <w:rFonts w:eastAsia="Calibri"/>
          <w:color w:val="auto"/>
        </w:rPr>
        <w:t>%</w:t>
      </w:r>
      <w:r w:rsidR="00287FB6" w:rsidRPr="00973A76">
        <w:rPr>
          <w:rFonts w:eastAsia="Calibri"/>
          <w:color w:val="auto"/>
        </w:rPr>
        <w:t xml:space="preserve">) </w:t>
      </w:r>
      <w:r w:rsidR="00B73D1D" w:rsidRPr="00973A76">
        <w:rPr>
          <w:rFonts w:eastAsia="Calibri"/>
          <w:color w:val="auto"/>
        </w:rPr>
        <w:t>were</w:t>
      </w:r>
      <w:r w:rsidR="00A86331" w:rsidRPr="00973A76">
        <w:rPr>
          <w:rFonts w:eastAsia="Calibri"/>
          <w:color w:val="auto"/>
        </w:rPr>
        <w:t xml:space="preserve"> delivered as planned</w:t>
      </w:r>
      <w:r w:rsidR="00973A76" w:rsidRPr="00973A76">
        <w:rPr>
          <w:rFonts w:eastAsia="Calibri"/>
          <w:color w:val="auto"/>
        </w:rPr>
        <w:t xml:space="preserve">, one (8%) was </w:t>
      </w:r>
      <w:r w:rsidR="00973A76" w:rsidRPr="00973A76">
        <w:rPr>
          <w:rFonts w:eastAsia="Calibri" w:cs="Arial"/>
          <w:color w:val="auto"/>
        </w:rPr>
        <w:t>below target but within acceptable tolerance limits</w:t>
      </w:r>
      <w:r w:rsidR="00CC118B" w:rsidRPr="00973A76">
        <w:rPr>
          <w:rFonts w:eastAsia="Calibri"/>
          <w:color w:val="auto"/>
        </w:rPr>
        <w:t xml:space="preserve"> and</w:t>
      </w:r>
      <w:r w:rsidR="00A86331" w:rsidRPr="00973A76">
        <w:rPr>
          <w:rFonts w:eastAsia="Calibri"/>
          <w:color w:val="auto"/>
        </w:rPr>
        <w:t xml:space="preserve"> </w:t>
      </w:r>
      <w:r w:rsidR="0044355A">
        <w:rPr>
          <w:rFonts w:eastAsia="Calibri"/>
          <w:color w:val="auto"/>
        </w:rPr>
        <w:t>four</w:t>
      </w:r>
      <w:r w:rsidR="008161BB" w:rsidRPr="00973A76">
        <w:rPr>
          <w:rFonts w:eastAsia="Calibri"/>
          <w:color w:val="auto"/>
        </w:rPr>
        <w:t xml:space="preserve"> </w:t>
      </w:r>
      <w:r w:rsidR="00287FB6" w:rsidRPr="00973A76">
        <w:rPr>
          <w:rFonts w:eastAsia="Calibri"/>
          <w:color w:val="auto"/>
        </w:rPr>
        <w:t>(</w:t>
      </w:r>
      <w:r w:rsidR="0044355A">
        <w:rPr>
          <w:rFonts w:eastAsia="Calibri"/>
          <w:color w:val="auto"/>
        </w:rPr>
        <w:t>34</w:t>
      </w:r>
      <w:r w:rsidR="00287FB6" w:rsidRPr="00973A76">
        <w:rPr>
          <w:rFonts w:eastAsia="Calibri"/>
          <w:color w:val="auto"/>
        </w:rPr>
        <w:t xml:space="preserve">%) </w:t>
      </w:r>
      <w:r w:rsidR="00B73D1D" w:rsidRPr="00973A76">
        <w:rPr>
          <w:rFonts w:eastAsia="Calibri"/>
          <w:color w:val="auto"/>
        </w:rPr>
        <w:t>fell short of their target</w:t>
      </w:r>
      <w:r w:rsidR="00CC118B" w:rsidRPr="00973A76">
        <w:rPr>
          <w:rFonts w:eastAsia="Calibri"/>
          <w:color w:val="auto"/>
        </w:rPr>
        <w:t>.</w:t>
      </w:r>
      <w:r w:rsidR="000D16EF" w:rsidRPr="00973A76">
        <w:rPr>
          <w:rFonts w:eastAsia="Calibri"/>
          <w:color w:val="auto"/>
        </w:rPr>
        <w:t xml:space="preserve"> </w:t>
      </w:r>
    </w:p>
    <w:p w14:paraId="1EF962C3" w14:textId="77777777" w:rsidR="000202F2" w:rsidRPr="00973A76" w:rsidRDefault="000202F2" w:rsidP="001A7448">
      <w:pPr>
        <w:pStyle w:val="ListParagraph"/>
        <w:numPr>
          <w:ilvl w:val="0"/>
          <w:numId w:val="50"/>
        </w:numPr>
        <w:rPr>
          <w:color w:val="auto"/>
        </w:rPr>
      </w:pPr>
      <w:r w:rsidRPr="00973A76">
        <w:rPr>
          <w:rFonts w:eastAsia="Calibri" w:cs="Arial"/>
          <w:color w:val="auto"/>
        </w:rPr>
        <w:t xml:space="preserve">The </w:t>
      </w:r>
      <w:r w:rsidR="0044355A">
        <w:rPr>
          <w:rFonts w:eastAsia="Calibri" w:cs="Arial"/>
          <w:color w:val="auto"/>
        </w:rPr>
        <w:t>four</w:t>
      </w:r>
      <w:r w:rsidR="00973A76" w:rsidRPr="00973A76">
        <w:rPr>
          <w:rFonts w:eastAsia="Calibri" w:cs="Arial"/>
          <w:color w:val="auto"/>
        </w:rPr>
        <w:t xml:space="preserve"> that fell short of their target </w:t>
      </w:r>
      <w:r w:rsidR="003936BA" w:rsidRPr="00973A76">
        <w:rPr>
          <w:rFonts w:eastAsia="Calibri" w:cs="Arial"/>
          <w:color w:val="auto"/>
        </w:rPr>
        <w:t>are detailed below:</w:t>
      </w:r>
    </w:p>
    <w:p w14:paraId="604E8C88" w14:textId="77777777" w:rsidR="003936BA" w:rsidRPr="00973A76" w:rsidRDefault="00973A76" w:rsidP="001A7448">
      <w:pPr>
        <w:pStyle w:val="ListParagraph"/>
        <w:numPr>
          <w:ilvl w:val="1"/>
          <w:numId w:val="50"/>
        </w:numPr>
        <w:rPr>
          <w:color w:val="auto"/>
        </w:rPr>
      </w:pPr>
      <w:r w:rsidRPr="00973A76">
        <w:rPr>
          <w:rFonts w:eastAsia="Calibri" w:cs="Arial"/>
          <w:color w:val="auto"/>
        </w:rPr>
        <w:t>Number of jobs created or safeguarded in the city as a result of the City Council’s investment and leadership - t</w:t>
      </w:r>
      <w:r w:rsidR="00333AD9" w:rsidRPr="00973A76">
        <w:rPr>
          <w:rFonts w:eastAsia="Calibri" w:cs="Arial"/>
          <w:color w:val="auto"/>
        </w:rPr>
        <w:t>arget of 1</w:t>
      </w:r>
      <w:r w:rsidR="00C02347" w:rsidRPr="00973A76">
        <w:rPr>
          <w:rFonts w:eastAsia="Calibri" w:cs="Arial"/>
          <w:color w:val="auto"/>
        </w:rPr>
        <w:t>,</w:t>
      </w:r>
      <w:r w:rsidRPr="00973A76">
        <w:rPr>
          <w:rFonts w:eastAsia="Calibri" w:cs="Arial"/>
          <w:color w:val="auto"/>
        </w:rPr>
        <w:t>1</w:t>
      </w:r>
      <w:r w:rsidR="00C02347" w:rsidRPr="00973A76">
        <w:rPr>
          <w:rFonts w:eastAsia="Calibri" w:cs="Arial"/>
          <w:color w:val="auto"/>
        </w:rPr>
        <w:t xml:space="preserve">00 and a year end result of </w:t>
      </w:r>
      <w:r w:rsidRPr="00973A76">
        <w:rPr>
          <w:rFonts w:eastAsia="Calibri" w:cs="Arial"/>
          <w:color w:val="auto"/>
        </w:rPr>
        <w:t>830</w:t>
      </w:r>
      <w:r w:rsidR="004B2089" w:rsidRPr="00973A76">
        <w:rPr>
          <w:rFonts w:eastAsia="Calibri" w:cs="Arial"/>
          <w:color w:val="auto"/>
        </w:rPr>
        <w:t xml:space="preserve">.  </w:t>
      </w:r>
      <w:r w:rsidRPr="00973A76">
        <w:rPr>
          <w:rFonts w:eastAsia="Calibri" w:cs="Arial"/>
          <w:color w:val="auto"/>
        </w:rPr>
        <w:t>Many of the jobs supported are those generated by the Council’s capital programme spending.  Less immediate inward investment and job creation interest coming to the attention of officers, possibly related to Brexit and slowing of economic growth</w:t>
      </w:r>
      <w:r w:rsidR="004B2089" w:rsidRPr="00973A76">
        <w:rPr>
          <w:rFonts w:eastAsia="Calibri" w:cs="Arial"/>
          <w:color w:val="auto"/>
        </w:rPr>
        <w:t>.</w:t>
      </w:r>
    </w:p>
    <w:p w14:paraId="4072385D" w14:textId="77777777" w:rsidR="00C02347" w:rsidRPr="00973A76" w:rsidRDefault="00973A76" w:rsidP="001A7448">
      <w:pPr>
        <w:pStyle w:val="ListParagraph"/>
        <w:numPr>
          <w:ilvl w:val="1"/>
          <w:numId w:val="50"/>
        </w:numPr>
        <w:rPr>
          <w:color w:val="auto"/>
        </w:rPr>
      </w:pPr>
      <w:r w:rsidRPr="00973A76">
        <w:rPr>
          <w:color w:val="auto"/>
        </w:rPr>
        <w:t>Amount of employment floor space permitted for development (m2)</w:t>
      </w:r>
      <w:r w:rsidR="00C02347" w:rsidRPr="00973A76">
        <w:rPr>
          <w:color w:val="auto"/>
        </w:rPr>
        <w:t xml:space="preserve"> – target of </w:t>
      </w:r>
      <w:r w:rsidRPr="00973A76">
        <w:rPr>
          <w:color w:val="auto"/>
        </w:rPr>
        <w:t>15,000</w:t>
      </w:r>
      <w:r w:rsidR="00C02347" w:rsidRPr="00973A76">
        <w:rPr>
          <w:color w:val="auto"/>
        </w:rPr>
        <w:t xml:space="preserve"> and a year end result of </w:t>
      </w:r>
      <w:r w:rsidRPr="00973A76">
        <w:rPr>
          <w:color w:val="auto"/>
        </w:rPr>
        <w:t>6,231</w:t>
      </w:r>
      <w:r w:rsidR="002778C0" w:rsidRPr="00973A76">
        <w:rPr>
          <w:color w:val="auto"/>
        </w:rPr>
        <w:t xml:space="preserve">.  </w:t>
      </w:r>
      <w:r w:rsidRPr="00973A76">
        <w:rPr>
          <w:color w:val="auto"/>
        </w:rPr>
        <w:t>Reduced pipeline of employment creating applications in year 3 and 4 of the Corporate Plan, also a notable loss of employment space to other uses</w:t>
      </w:r>
      <w:r w:rsidR="002778C0" w:rsidRPr="00973A76">
        <w:rPr>
          <w:color w:val="auto"/>
        </w:rPr>
        <w:t>;</w:t>
      </w:r>
    </w:p>
    <w:p w14:paraId="78E92465" w14:textId="77777777" w:rsidR="001D228B" w:rsidRPr="002D0090" w:rsidRDefault="001D228B" w:rsidP="001A7448">
      <w:pPr>
        <w:pStyle w:val="ListParagraph"/>
        <w:numPr>
          <w:ilvl w:val="1"/>
          <w:numId w:val="50"/>
        </w:numPr>
        <w:rPr>
          <w:color w:val="auto"/>
        </w:rPr>
      </w:pPr>
      <w:r w:rsidRPr="002D0090">
        <w:rPr>
          <w:color w:val="auto"/>
        </w:rPr>
        <w:t xml:space="preserve">The number of people taking part in our youth ambition programme – target of 6,000 and a year end result of 5,530 </w:t>
      </w:r>
      <w:r w:rsidR="00254C37" w:rsidRPr="002D0090">
        <w:rPr>
          <w:color w:val="auto"/>
        </w:rPr>
        <w:t>–</w:t>
      </w:r>
      <w:r w:rsidRPr="002D0090">
        <w:rPr>
          <w:color w:val="auto"/>
        </w:rPr>
        <w:t xml:space="preserve"> </w:t>
      </w:r>
      <w:r w:rsidR="00254C37" w:rsidRPr="002D0090">
        <w:rPr>
          <w:color w:val="auto"/>
        </w:rPr>
        <w:t>Program delivery at the end of March 202</w:t>
      </w:r>
      <w:r w:rsidR="008C36DE">
        <w:rPr>
          <w:color w:val="auto"/>
        </w:rPr>
        <w:t>0</w:t>
      </w:r>
      <w:r w:rsidR="00254C37" w:rsidRPr="002D0090">
        <w:rPr>
          <w:color w:val="auto"/>
        </w:rPr>
        <w:t xml:space="preserve"> showed just below target.  This </w:t>
      </w:r>
      <w:r w:rsidR="00D03E7C">
        <w:rPr>
          <w:color w:val="auto"/>
        </w:rPr>
        <w:t>outcome was partly influenced by t</w:t>
      </w:r>
      <w:r w:rsidR="001015BA" w:rsidRPr="002D0090">
        <w:rPr>
          <w:color w:val="auto"/>
        </w:rPr>
        <w:t xml:space="preserve">he forced suspension (in mid-March 2020), of delivery sessions for Young People due to the impact of COVID-19.  </w:t>
      </w:r>
    </w:p>
    <w:p w14:paraId="23262404" w14:textId="4AE31FC4" w:rsidR="001015BA" w:rsidRPr="002D0090" w:rsidRDefault="001015BA" w:rsidP="001A7448">
      <w:pPr>
        <w:pStyle w:val="ListParagraph"/>
        <w:numPr>
          <w:ilvl w:val="1"/>
          <w:numId w:val="50"/>
        </w:numPr>
        <w:rPr>
          <w:color w:val="auto"/>
        </w:rPr>
      </w:pPr>
      <w:r w:rsidRPr="002D0090">
        <w:rPr>
          <w:color w:val="auto"/>
        </w:rPr>
        <w:t>Number of people from our target groups using our leisure facilities – target of 798,970 with a year end result of 590,100 – Data reported by our leisure provider, Fusion, in February 202</w:t>
      </w:r>
      <w:r w:rsidR="008C36DE">
        <w:rPr>
          <w:color w:val="auto"/>
        </w:rPr>
        <w:t>0</w:t>
      </w:r>
      <w:r w:rsidRPr="002D0090">
        <w:rPr>
          <w:color w:val="auto"/>
        </w:rPr>
        <w:t xml:space="preserve"> indicated visits increased by 1.3% for an 11 month reporting period.  </w:t>
      </w:r>
      <w:r w:rsidR="002D0090" w:rsidRPr="002D0090">
        <w:rPr>
          <w:color w:val="auto"/>
        </w:rPr>
        <w:t>Fusion were reporting a positive month-on-month direction of travel between January and February 2020.  This positive direction of travel was expected to continue into March 202</w:t>
      </w:r>
      <w:r w:rsidR="008C36DE">
        <w:rPr>
          <w:color w:val="auto"/>
        </w:rPr>
        <w:t>0</w:t>
      </w:r>
      <w:r w:rsidR="002D0090" w:rsidRPr="002D0090">
        <w:rPr>
          <w:color w:val="auto"/>
        </w:rPr>
        <w:t xml:space="preserve">, however on the 20 March facilities across the physical activity landscape were forced to close due to COVID-19. </w:t>
      </w:r>
    </w:p>
    <w:p w14:paraId="09406188" w14:textId="77777777" w:rsidR="008D3FE6" w:rsidRPr="006B3B55" w:rsidRDefault="00292C57" w:rsidP="002E1770">
      <w:pPr>
        <w:rPr>
          <w:b/>
          <w:color w:val="auto"/>
        </w:rPr>
      </w:pPr>
      <w:r w:rsidRPr="006B3B55">
        <w:rPr>
          <w:b/>
          <w:color w:val="auto"/>
        </w:rPr>
        <w:t xml:space="preserve">Corporate </w:t>
      </w:r>
      <w:r w:rsidR="008D3FE6" w:rsidRPr="006B3B55">
        <w:rPr>
          <w:b/>
          <w:color w:val="auto"/>
        </w:rPr>
        <w:t>Risk</w:t>
      </w:r>
    </w:p>
    <w:p w14:paraId="05EA5B1A" w14:textId="77777777" w:rsidR="008D3FE6" w:rsidRPr="006B3B55" w:rsidRDefault="00502033" w:rsidP="001A7448">
      <w:pPr>
        <w:pStyle w:val="ListParagraph"/>
        <w:numPr>
          <w:ilvl w:val="0"/>
          <w:numId w:val="50"/>
        </w:numPr>
        <w:rPr>
          <w:color w:val="auto"/>
        </w:rPr>
      </w:pPr>
      <w:r w:rsidRPr="006B3B55">
        <w:rPr>
          <w:color w:val="auto"/>
        </w:rPr>
        <w:t xml:space="preserve">Corporate </w:t>
      </w:r>
      <w:r w:rsidR="00C02347" w:rsidRPr="006B3B55">
        <w:rPr>
          <w:color w:val="auto"/>
        </w:rPr>
        <w:t>risks are reported in Appendix E</w:t>
      </w:r>
      <w:r w:rsidR="00964010" w:rsidRPr="006B3B55">
        <w:rPr>
          <w:color w:val="auto"/>
        </w:rPr>
        <w:t>.</w:t>
      </w:r>
    </w:p>
    <w:p w14:paraId="0AB5ACDF" w14:textId="77777777" w:rsidR="00502033" w:rsidRPr="006B3B55" w:rsidRDefault="006B3B55" w:rsidP="001A7448">
      <w:pPr>
        <w:pStyle w:val="ListParagraph"/>
        <w:numPr>
          <w:ilvl w:val="0"/>
          <w:numId w:val="50"/>
        </w:numPr>
        <w:rPr>
          <w:color w:val="auto"/>
        </w:rPr>
      </w:pPr>
      <w:r w:rsidRPr="006B3B55">
        <w:rPr>
          <w:color w:val="auto"/>
        </w:rPr>
        <w:t xml:space="preserve">There is one </w:t>
      </w:r>
      <w:r w:rsidR="00964010" w:rsidRPr="006B3B55">
        <w:rPr>
          <w:color w:val="auto"/>
        </w:rPr>
        <w:t xml:space="preserve">Green, </w:t>
      </w:r>
      <w:r w:rsidRPr="006B3B55">
        <w:rPr>
          <w:color w:val="auto"/>
        </w:rPr>
        <w:t>ten</w:t>
      </w:r>
      <w:r w:rsidR="00C02347" w:rsidRPr="006B3B55">
        <w:rPr>
          <w:color w:val="auto"/>
        </w:rPr>
        <w:t xml:space="preserve"> Amber risks and one Red risk, t</w:t>
      </w:r>
      <w:r w:rsidR="00502033" w:rsidRPr="006B3B55">
        <w:rPr>
          <w:color w:val="auto"/>
        </w:rPr>
        <w:t>he red risk is detailed further below:</w:t>
      </w:r>
    </w:p>
    <w:p w14:paraId="76B591DE" w14:textId="77777777" w:rsidR="00431551" w:rsidRPr="0074109C" w:rsidRDefault="00964010" w:rsidP="001A7448">
      <w:pPr>
        <w:pStyle w:val="ListParagraph"/>
        <w:numPr>
          <w:ilvl w:val="1"/>
          <w:numId w:val="50"/>
        </w:numPr>
        <w:rPr>
          <w:color w:val="FF0000"/>
        </w:rPr>
      </w:pPr>
      <w:r w:rsidRPr="00EF6103">
        <w:rPr>
          <w:b/>
          <w:color w:val="auto"/>
        </w:rPr>
        <w:t>Housing</w:t>
      </w:r>
      <w:r w:rsidR="00A86331" w:rsidRPr="00EF6103">
        <w:rPr>
          <w:b/>
          <w:color w:val="auto"/>
        </w:rPr>
        <w:t xml:space="preserve"> </w:t>
      </w:r>
      <w:r w:rsidR="00502033" w:rsidRPr="00EF6103">
        <w:rPr>
          <w:color w:val="auto"/>
        </w:rPr>
        <w:t>–</w:t>
      </w:r>
      <w:r w:rsidR="00A86331" w:rsidRPr="00EF6103">
        <w:rPr>
          <w:color w:val="auto"/>
        </w:rPr>
        <w:t xml:space="preserve"> </w:t>
      </w:r>
      <w:r w:rsidR="006B3B55" w:rsidRPr="00EF6103">
        <w:rPr>
          <w:rFonts w:cs="Arial"/>
          <w:color w:val="auto"/>
        </w:rPr>
        <w:t>the Council has key priorities around housing which include ensuring housing delivery and supply for the City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006B3B55" w:rsidRPr="00EF6103" w:rsidDel="0081475D">
        <w:rPr>
          <w:rFonts w:cs="Arial"/>
          <w:color w:val="auto"/>
        </w:rPr>
        <w:t xml:space="preserve"> </w:t>
      </w:r>
      <w:r w:rsidR="006B3B55" w:rsidRPr="00EF6103">
        <w:rPr>
          <w:rFonts w:cs="Arial"/>
          <w:color w:val="auto"/>
        </w:rPr>
        <w:t xml:space="preserve">lettings. In addition the Council’s housing companies are in the process of constructing new affordable homes and the Cabinet has approved plans which will result in the Council’s Housing Revenue Account </w:t>
      </w:r>
      <w:r w:rsidR="006B3B55">
        <w:rPr>
          <w:rFonts w:cs="Arial"/>
        </w:rPr>
        <w:lastRenderedPageBreak/>
        <w:t>(“HRA”) purchasing the social housing using its new borrowing headroom, following the removal of the HRA borrowing cap by central government.</w:t>
      </w:r>
      <w:r w:rsidR="00966F41" w:rsidRPr="0074109C">
        <w:rPr>
          <w:rFonts w:cs="Arial"/>
          <w:color w:val="FF0000"/>
        </w:rPr>
        <w:t xml:space="preserve"> </w:t>
      </w:r>
      <w:r w:rsidR="000E0560" w:rsidRPr="0074109C">
        <w:rPr>
          <w:color w:val="FF0000"/>
        </w:rPr>
        <w:t xml:space="preserve"> </w:t>
      </w:r>
    </w:p>
    <w:p w14:paraId="2EA9EDF5" w14:textId="77777777" w:rsidR="009559D8" w:rsidRPr="003F4964" w:rsidRDefault="009559D8" w:rsidP="00431551">
      <w:pPr>
        <w:pStyle w:val="ListParagraph"/>
        <w:numPr>
          <w:ilvl w:val="0"/>
          <w:numId w:val="0"/>
        </w:numPr>
        <w:rPr>
          <w:b/>
          <w:color w:val="auto"/>
        </w:rPr>
      </w:pPr>
      <w:r w:rsidRPr="003F4964">
        <w:rPr>
          <w:b/>
          <w:color w:val="auto"/>
        </w:rPr>
        <w:t>Financial implications</w:t>
      </w:r>
    </w:p>
    <w:p w14:paraId="481A90AB" w14:textId="77777777" w:rsidR="004F260A" w:rsidRPr="003F4964" w:rsidRDefault="004F260A" w:rsidP="001A7448">
      <w:pPr>
        <w:pStyle w:val="ListParagraph"/>
        <w:numPr>
          <w:ilvl w:val="0"/>
          <w:numId w:val="50"/>
        </w:numPr>
        <w:ind w:left="644" w:hanging="720"/>
        <w:rPr>
          <w:color w:val="auto"/>
        </w:rPr>
      </w:pPr>
      <w:r w:rsidRPr="003F4964">
        <w:rPr>
          <w:color w:val="auto"/>
        </w:rPr>
        <w:t>All financial implications are covered in the body of this report and the Appendices.</w:t>
      </w:r>
    </w:p>
    <w:p w14:paraId="3E2CC098" w14:textId="77777777" w:rsidR="0040736F" w:rsidRPr="003F4964" w:rsidRDefault="00DA614B" w:rsidP="004A6D2F">
      <w:pPr>
        <w:pStyle w:val="Heading1"/>
        <w:rPr>
          <w:color w:val="auto"/>
        </w:rPr>
      </w:pPr>
      <w:r w:rsidRPr="003F4964">
        <w:rPr>
          <w:color w:val="auto"/>
        </w:rPr>
        <w:t>Legal issues</w:t>
      </w:r>
    </w:p>
    <w:p w14:paraId="55E56434" w14:textId="77777777" w:rsidR="00E87F7A" w:rsidRPr="003F4964" w:rsidRDefault="00256350" w:rsidP="001A7448">
      <w:pPr>
        <w:pStyle w:val="ListParagraph"/>
        <w:numPr>
          <w:ilvl w:val="0"/>
          <w:numId w:val="50"/>
        </w:numPr>
        <w:rPr>
          <w:color w:val="auto"/>
        </w:rPr>
      </w:pPr>
      <w:r w:rsidRPr="003F4964">
        <w:rPr>
          <w:color w:val="auto"/>
        </w:rPr>
        <w:t>There are no legal implications directly relevant to this report</w:t>
      </w:r>
      <w:r w:rsidR="00E87F7A" w:rsidRPr="003F4964">
        <w:rPr>
          <w:color w:val="auto"/>
        </w:rPr>
        <w:t>.</w:t>
      </w:r>
    </w:p>
    <w:p w14:paraId="5C4208B0" w14:textId="77777777" w:rsidR="002329CF" w:rsidRPr="003F4964" w:rsidRDefault="002329CF" w:rsidP="004A6D2F">
      <w:pPr>
        <w:pStyle w:val="Heading1"/>
        <w:rPr>
          <w:color w:val="auto"/>
        </w:rPr>
      </w:pPr>
      <w:r w:rsidRPr="003F4964">
        <w:rPr>
          <w:color w:val="auto"/>
        </w:rPr>
        <w:t>Level of risk</w:t>
      </w:r>
    </w:p>
    <w:p w14:paraId="6C54340F" w14:textId="77777777" w:rsidR="00BC69A4" w:rsidRPr="003F4964" w:rsidRDefault="00256350" w:rsidP="001A7448">
      <w:pPr>
        <w:pStyle w:val="ListParagraph"/>
        <w:numPr>
          <w:ilvl w:val="0"/>
          <w:numId w:val="50"/>
        </w:numPr>
        <w:rPr>
          <w:color w:val="auto"/>
        </w:rPr>
      </w:pPr>
      <w:r w:rsidRPr="003F4964">
        <w:rPr>
          <w:color w:val="auto"/>
        </w:rPr>
        <w:t>All risk implications are covered in the body of this report and the Appendices.</w:t>
      </w:r>
    </w:p>
    <w:p w14:paraId="755E0168" w14:textId="77777777" w:rsidR="002329CF" w:rsidRPr="003F4964" w:rsidRDefault="002329CF" w:rsidP="0050321C">
      <w:pPr>
        <w:pStyle w:val="Heading1"/>
        <w:rPr>
          <w:color w:val="auto"/>
        </w:rPr>
      </w:pPr>
      <w:r w:rsidRPr="003F4964">
        <w:rPr>
          <w:color w:val="auto"/>
        </w:rPr>
        <w:t xml:space="preserve">Equalities impact </w:t>
      </w:r>
    </w:p>
    <w:p w14:paraId="3268EA98" w14:textId="77777777" w:rsidR="00E206D6" w:rsidRPr="003F4964" w:rsidRDefault="00256350" w:rsidP="001A7448">
      <w:pPr>
        <w:pStyle w:val="ListParagraph"/>
        <w:numPr>
          <w:ilvl w:val="0"/>
          <w:numId w:val="50"/>
        </w:numPr>
        <w:rPr>
          <w:color w:val="auto"/>
        </w:rPr>
      </w:pPr>
      <w:r w:rsidRPr="003F4964">
        <w:rPr>
          <w:color w:val="auto"/>
        </w:rPr>
        <w:t>There are no equalities impacts arising directly from this report.</w:t>
      </w:r>
    </w:p>
    <w:p w14:paraId="7DFC8DC6" w14:textId="77777777" w:rsidR="002329CF" w:rsidRPr="003F4964"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3F4964" w:rsidRPr="003F4964" w14:paraId="74AE5D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D7ECD9" w14:textId="77777777" w:rsidR="00E87F7A" w:rsidRPr="003F4964" w:rsidRDefault="00E87F7A" w:rsidP="00A46E98">
            <w:pPr>
              <w:rPr>
                <w:b/>
                <w:color w:val="auto"/>
              </w:rPr>
            </w:pPr>
            <w:r w:rsidRPr="003F4964">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2A62DDA" w14:textId="77777777" w:rsidR="00E87F7A" w:rsidRPr="003F4964" w:rsidRDefault="00256350" w:rsidP="00A46E98">
            <w:pPr>
              <w:rPr>
                <w:color w:val="auto"/>
              </w:rPr>
            </w:pPr>
            <w:r w:rsidRPr="003F4964">
              <w:rPr>
                <w:color w:val="auto"/>
              </w:rPr>
              <w:t xml:space="preserve">Nigel Kennedy </w:t>
            </w:r>
          </w:p>
          <w:p w14:paraId="1C39E90D" w14:textId="77777777" w:rsidR="00256350" w:rsidRPr="003F4964" w:rsidRDefault="00256350" w:rsidP="00256350">
            <w:pPr>
              <w:rPr>
                <w:color w:val="auto"/>
              </w:rPr>
            </w:pPr>
            <w:r w:rsidRPr="003F4964">
              <w:rPr>
                <w:color w:val="auto"/>
              </w:rPr>
              <w:t>Helen Bishop</w:t>
            </w:r>
          </w:p>
        </w:tc>
      </w:tr>
      <w:tr w:rsidR="003F4964" w:rsidRPr="003F4964" w14:paraId="43D38AB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05654DE" w14:textId="77777777" w:rsidR="00E87F7A" w:rsidRPr="003F4964" w:rsidRDefault="00E87F7A" w:rsidP="00A46E98">
            <w:pPr>
              <w:rPr>
                <w:color w:val="auto"/>
              </w:rPr>
            </w:pPr>
            <w:r w:rsidRPr="003F4964">
              <w:rPr>
                <w:color w:val="auto"/>
              </w:rPr>
              <w:t>Job title</w:t>
            </w:r>
          </w:p>
        </w:tc>
        <w:tc>
          <w:tcPr>
            <w:tcW w:w="4962" w:type="dxa"/>
            <w:tcBorders>
              <w:top w:val="single" w:sz="8" w:space="0" w:color="000000"/>
              <w:left w:val="nil"/>
              <w:bottom w:val="nil"/>
              <w:right w:val="single" w:sz="8" w:space="0" w:color="000000"/>
            </w:tcBorders>
            <w:shd w:val="clear" w:color="auto" w:fill="auto"/>
          </w:tcPr>
          <w:p w14:paraId="6B02A795" w14:textId="77777777" w:rsidR="00E87F7A" w:rsidRPr="003F4964" w:rsidRDefault="00256350" w:rsidP="00A46E98">
            <w:pPr>
              <w:rPr>
                <w:color w:val="auto"/>
              </w:rPr>
            </w:pPr>
            <w:r w:rsidRPr="003F4964">
              <w:rPr>
                <w:color w:val="auto"/>
              </w:rPr>
              <w:t>Head of Financial Services</w:t>
            </w:r>
          </w:p>
          <w:p w14:paraId="5FE3DE49" w14:textId="77777777" w:rsidR="00256350" w:rsidRPr="003F4964" w:rsidRDefault="00256350" w:rsidP="00A46E98">
            <w:pPr>
              <w:rPr>
                <w:color w:val="auto"/>
              </w:rPr>
            </w:pPr>
            <w:r w:rsidRPr="003F4964">
              <w:rPr>
                <w:color w:val="auto"/>
              </w:rPr>
              <w:t>Head of Business Improvement</w:t>
            </w:r>
          </w:p>
        </w:tc>
      </w:tr>
      <w:tr w:rsidR="003F4964" w:rsidRPr="003F4964" w14:paraId="4DD894C5" w14:textId="77777777" w:rsidTr="00A46E98">
        <w:trPr>
          <w:cantSplit/>
          <w:trHeight w:val="396"/>
        </w:trPr>
        <w:tc>
          <w:tcPr>
            <w:tcW w:w="3969" w:type="dxa"/>
            <w:tcBorders>
              <w:top w:val="nil"/>
              <w:left w:val="single" w:sz="8" w:space="0" w:color="000000"/>
              <w:bottom w:val="nil"/>
              <w:right w:val="nil"/>
            </w:tcBorders>
            <w:shd w:val="clear" w:color="auto" w:fill="auto"/>
          </w:tcPr>
          <w:p w14:paraId="257E1D93" w14:textId="77777777" w:rsidR="00E87F7A" w:rsidRPr="003F4964" w:rsidRDefault="00E87F7A" w:rsidP="00A46E98">
            <w:pPr>
              <w:rPr>
                <w:color w:val="auto"/>
              </w:rPr>
            </w:pPr>
            <w:r w:rsidRPr="003F4964">
              <w:rPr>
                <w:color w:val="auto"/>
              </w:rPr>
              <w:t>Service area or department</w:t>
            </w:r>
          </w:p>
        </w:tc>
        <w:tc>
          <w:tcPr>
            <w:tcW w:w="4962" w:type="dxa"/>
            <w:tcBorders>
              <w:top w:val="nil"/>
              <w:left w:val="nil"/>
              <w:bottom w:val="nil"/>
              <w:right w:val="single" w:sz="8" w:space="0" w:color="000000"/>
            </w:tcBorders>
            <w:shd w:val="clear" w:color="auto" w:fill="auto"/>
          </w:tcPr>
          <w:p w14:paraId="72414A9E" w14:textId="77777777" w:rsidR="00E87F7A" w:rsidRPr="003F4964" w:rsidRDefault="00256350" w:rsidP="00A46E98">
            <w:pPr>
              <w:rPr>
                <w:color w:val="auto"/>
              </w:rPr>
            </w:pPr>
            <w:r w:rsidRPr="003F4964">
              <w:rPr>
                <w:color w:val="auto"/>
              </w:rPr>
              <w:t>Financial Services/Business Improvement</w:t>
            </w:r>
          </w:p>
        </w:tc>
      </w:tr>
      <w:tr w:rsidR="003F4964" w:rsidRPr="003F4964" w14:paraId="0317F79A" w14:textId="77777777" w:rsidTr="00A46E98">
        <w:trPr>
          <w:cantSplit/>
          <w:trHeight w:val="396"/>
        </w:trPr>
        <w:tc>
          <w:tcPr>
            <w:tcW w:w="3969" w:type="dxa"/>
            <w:tcBorders>
              <w:top w:val="nil"/>
              <w:left w:val="single" w:sz="8" w:space="0" w:color="000000"/>
              <w:bottom w:val="nil"/>
              <w:right w:val="nil"/>
            </w:tcBorders>
            <w:shd w:val="clear" w:color="auto" w:fill="auto"/>
          </w:tcPr>
          <w:p w14:paraId="08D02FB3" w14:textId="77777777" w:rsidR="00E87F7A" w:rsidRPr="003F4964" w:rsidRDefault="00E87F7A" w:rsidP="00A46E98">
            <w:pPr>
              <w:rPr>
                <w:color w:val="auto"/>
              </w:rPr>
            </w:pPr>
            <w:r w:rsidRPr="003F4964">
              <w:rPr>
                <w:color w:val="auto"/>
              </w:rPr>
              <w:t xml:space="preserve">Telephone </w:t>
            </w:r>
          </w:p>
        </w:tc>
        <w:tc>
          <w:tcPr>
            <w:tcW w:w="4962" w:type="dxa"/>
            <w:tcBorders>
              <w:top w:val="nil"/>
              <w:left w:val="nil"/>
              <w:bottom w:val="nil"/>
              <w:right w:val="single" w:sz="8" w:space="0" w:color="000000"/>
            </w:tcBorders>
            <w:shd w:val="clear" w:color="auto" w:fill="auto"/>
          </w:tcPr>
          <w:p w14:paraId="35C2893F" w14:textId="77777777" w:rsidR="00E87F7A" w:rsidRPr="003F4964" w:rsidRDefault="00256350" w:rsidP="00256350">
            <w:pPr>
              <w:rPr>
                <w:color w:val="auto"/>
              </w:rPr>
            </w:pPr>
            <w:r w:rsidRPr="003F4964">
              <w:rPr>
                <w:color w:val="auto"/>
              </w:rPr>
              <w:t>01865 252708</w:t>
            </w:r>
            <w:r w:rsidR="00E87F7A" w:rsidRPr="003F4964">
              <w:rPr>
                <w:color w:val="auto"/>
              </w:rPr>
              <w:t xml:space="preserve">  </w:t>
            </w:r>
          </w:p>
        </w:tc>
      </w:tr>
      <w:tr w:rsidR="003F4964" w:rsidRPr="003F4964" w14:paraId="3A400FF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9828DE3" w14:textId="77777777" w:rsidR="00E87F7A" w:rsidRPr="003F4964" w:rsidRDefault="00E87F7A" w:rsidP="00A46E98">
            <w:pPr>
              <w:rPr>
                <w:color w:val="auto"/>
              </w:rPr>
            </w:pPr>
            <w:r w:rsidRPr="003F4964">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8A071F" w14:textId="77777777" w:rsidR="00E87F7A" w:rsidRPr="003F4964" w:rsidRDefault="00256350" w:rsidP="00A46E98">
            <w:pPr>
              <w:rPr>
                <w:rStyle w:val="Hyperlink"/>
                <w:color w:val="auto"/>
              </w:rPr>
            </w:pPr>
            <w:r w:rsidRPr="003F4964">
              <w:rPr>
                <w:rStyle w:val="Hyperlink"/>
                <w:color w:val="auto"/>
              </w:rPr>
              <w:t>nkennedy@oxford.gov.uk/hbishop@oxford.gov.uk</w:t>
            </w:r>
          </w:p>
        </w:tc>
      </w:tr>
    </w:tbl>
    <w:p w14:paraId="46B08F08" w14:textId="77777777" w:rsidR="00433B96" w:rsidRPr="003F4964"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F4964" w:rsidRPr="003F4964" w14:paraId="0E002DE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E6BF0C2" w14:textId="77777777" w:rsidR="0093067A" w:rsidRPr="003F4964" w:rsidRDefault="00182B81" w:rsidP="00F41AC1">
            <w:pPr>
              <w:rPr>
                <w:color w:val="auto"/>
              </w:rPr>
            </w:pPr>
            <w:r w:rsidRPr="003F4964">
              <w:rPr>
                <w:rStyle w:val="Firstpagetablebold"/>
                <w:color w:val="auto"/>
              </w:rPr>
              <w:t xml:space="preserve">Background Papers: </w:t>
            </w:r>
            <w:r w:rsidRPr="003F4964">
              <w:rPr>
                <w:rStyle w:val="Firstpagetablebold"/>
                <w:b w:val="0"/>
                <w:color w:val="auto"/>
              </w:rPr>
              <w:t>None</w:t>
            </w:r>
          </w:p>
        </w:tc>
      </w:tr>
    </w:tbl>
    <w:p w14:paraId="00AE57F3" w14:textId="77777777" w:rsidR="00CE4C87" w:rsidRPr="003F4964" w:rsidRDefault="00CE4C87" w:rsidP="0093067A">
      <w:pPr>
        <w:rPr>
          <w:color w:val="auto"/>
        </w:rPr>
      </w:pPr>
    </w:p>
    <w:sectPr w:rsidR="00CE4C87" w:rsidRPr="003F4964"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D2FC9" w14:textId="77777777" w:rsidR="00ED63D5" w:rsidRDefault="00ED63D5" w:rsidP="004A6D2F">
      <w:r>
        <w:separator/>
      </w:r>
    </w:p>
  </w:endnote>
  <w:endnote w:type="continuationSeparator" w:id="0">
    <w:p w14:paraId="006D61E4" w14:textId="77777777" w:rsidR="00ED63D5" w:rsidRDefault="00ED63D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CF1" w14:textId="77777777" w:rsidR="004A3EAE" w:rsidRDefault="004A3EAE" w:rsidP="004A6D2F">
    <w:pPr>
      <w:pStyle w:val="Footer"/>
    </w:pPr>
    <w:r>
      <w:t>Do not use a footer or page numbers.</w:t>
    </w:r>
  </w:p>
  <w:p w14:paraId="07744647" w14:textId="77777777" w:rsidR="004A3EAE" w:rsidRDefault="004A3EAE" w:rsidP="004A6D2F">
    <w:pPr>
      <w:pStyle w:val="Footer"/>
    </w:pPr>
  </w:p>
  <w:p w14:paraId="12B8B46A"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502"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5F4D" w14:textId="77777777" w:rsidR="00ED63D5" w:rsidRDefault="00ED63D5" w:rsidP="004A6D2F">
      <w:r>
        <w:separator/>
      </w:r>
    </w:p>
  </w:footnote>
  <w:footnote w:type="continuationSeparator" w:id="0">
    <w:p w14:paraId="2D5EA71D" w14:textId="77777777" w:rsidR="00ED63D5" w:rsidRDefault="00ED63D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4FA7" w14:textId="77777777" w:rsidR="004A3EAE" w:rsidRDefault="00434D16" w:rsidP="00D5547E">
    <w:pPr>
      <w:pStyle w:val="Header"/>
      <w:jc w:val="right"/>
    </w:pPr>
    <w:r>
      <w:rPr>
        <w:noProof/>
      </w:rPr>
      <w:drawing>
        <wp:inline distT="0" distB="0" distL="0" distR="0" wp14:anchorId="7B3E7F25" wp14:editId="27A0B4CA">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153"/>
    <w:multiLevelType w:val="hybridMultilevel"/>
    <w:tmpl w:val="A842898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F11CB"/>
    <w:multiLevelType w:val="hybridMultilevel"/>
    <w:tmpl w:val="4928E8CE"/>
    <w:lvl w:ilvl="0" w:tplc="84E002F0">
      <w:start w:val="8"/>
      <w:numFmt w:val="decimal"/>
      <w:lvlText w:val="%1"/>
      <w:lvlJc w:val="left"/>
      <w:pPr>
        <w:ind w:left="786" w:hanging="360"/>
      </w:pPr>
      <w:rPr>
        <w:rFonts w:hint="default"/>
      </w:rPr>
    </w:lvl>
    <w:lvl w:ilvl="1" w:tplc="CB2A9C4C">
      <w:start w:val="1"/>
      <w:numFmt w:val="lowerLetter"/>
      <w:lvlText w:val="%2."/>
      <w:lvlJc w:val="left"/>
      <w:pPr>
        <w:ind w:left="1506" w:hanging="360"/>
      </w:pPr>
      <w:rPr>
        <w:color w:val="auto"/>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0F3E6C25"/>
    <w:multiLevelType w:val="hybridMultilevel"/>
    <w:tmpl w:val="401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03696"/>
    <w:multiLevelType w:val="multilevel"/>
    <w:tmpl w:val="919EE390"/>
    <w:lvl w:ilvl="0">
      <w:start w:val="1"/>
      <w:numFmt w:val="bullet"/>
      <w:lvlText w:val=""/>
      <w:lvlJc w:val="left"/>
      <w:pPr>
        <w:ind w:left="643"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D132203"/>
    <w:multiLevelType w:val="hybridMultilevel"/>
    <w:tmpl w:val="009CB428"/>
    <w:lvl w:ilvl="0" w:tplc="8300FCC8">
      <w:numFmt w:val="bullet"/>
      <w:lvlText w:val=""/>
      <w:lvlJc w:val="left"/>
      <w:pPr>
        <w:ind w:left="930" w:hanging="57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21E98"/>
    <w:multiLevelType w:val="hybridMultilevel"/>
    <w:tmpl w:val="D65E774E"/>
    <w:lvl w:ilvl="0" w:tplc="08090001">
      <w:start w:val="1"/>
      <w:numFmt w:val="bullet"/>
      <w:lvlText w:val=""/>
      <w:lvlJc w:val="left"/>
      <w:pPr>
        <w:ind w:left="720" w:hanging="360"/>
      </w:pPr>
      <w:rPr>
        <w:rFonts w:ascii="Symbol" w:hAnsi="Symbol" w:hint="default"/>
      </w:rPr>
    </w:lvl>
    <w:lvl w:ilvl="1" w:tplc="7C1473A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11599D"/>
    <w:multiLevelType w:val="hybridMultilevel"/>
    <w:tmpl w:val="BF9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15:restartNumberingAfterBreak="0">
    <w:nsid w:val="30A564F2"/>
    <w:multiLevelType w:val="hybridMultilevel"/>
    <w:tmpl w:val="AB8822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15:restartNumberingAfterBreak="0">
    <w:nsid w:val="31BE7B1E"/>
    <w:multiLevelType w:val="hybridMultilevel"/>
    <w:tmpl w:val="54C46178"/>
    <w:lvl w:ilvl="0" w:tplc="8300FCC8">
      <w:numFmt w:val="bullet"/>
      <w:lvlText w:val=""/>
      <w:lvlJc w:val="left"/>
      <w:pPr>
        <w:ind w:left="930" w:hanging="570"/>
      </w:pPr>
      <w:rPr>
        <w:rFonts w:ascii="Symbol" w:eastAsiaTheme="minorHAnsi" w:hAnsi="Symbol" w:cs="Arial" w:hint="default"/>
      </w:rPr>
    </w:lvl>
    <w:lvl w:ilvl="1" w:tplc="6140433E">
      <w:numFmt w:val="bullet"/>
      <w:lvlText w:val=""/>
      <w:lvlJc w:val="left"/>
      <w:pPr>
        <w:ind w:left="1650" w:hanging="570"/>
      </w:pPr>
      <w:rPr>
        <w:rFonts w:ascii="Symbol" w:eastAsiaTheme="minorHAnsi" w:hAnsi="Symbol" w:cs="Arial" w:hint="default"/>
        <w:sz w:val="1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6B1E3D"/>
    <w:multiLevelType w:val="hybridMultilevel"/>
    <w:tmpl w:val="7E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992AA6"/>
    <w:multiLevelType w:val="hybridMultilevel"/>
    <w:tmpl w:val="750E190A"/>
    <w:lvl w:ilvl="0" w:tplc="1A02062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053E5E"/>
    <w:multiLevelType w:val="hybridMultilevel"/>
    <w:tmpl w:val="E74618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2"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8" w15:restartNumberingAfterBreak="0">
    <w:nsid w:val="798365C6"/>
    <w:multiLevelType w:val="multilevel"/>
    <w:tmpl w:val="E67CE66C"/>
    <w:numStyleLink w:val="StyleNumberedLeft0cmHanging075cm"/>
  </w:abstractNum>
  <w:num w:numId="1">
    <w:abstractNumId w:val="2"/>
  </w:num>
  <w:num w:numId="2">
    <w:abstractNumId w:val="48"/>
  </w:num>
  <w:num w:numId="3">
    <w:abstractNumId w:val="17"/>
  </w:num>
  <w:num w:numId="4">
    <w:abstractNumId w:val="3"/>
  </w:num>
  <w:num w:numId="5">
    <w:abstractNumId w:val="44"/>
  </w:num>
  <w:num w:numId="6">
    <w:abstractNumId w:val="42"/>
  </w:num>
  <w:num w:numId="7">
    <w:abstractNumId w:val="41"/>
  </w:num>
  <w:num w:numId="8">
    <w:abstractNumId w:val="18"/>
  </w:num>
  <w:num w:numId="9">
    <w:abstractNumId w:val="38"/>
  </w:num>
  <w:num w:numId="10">
    <w:abstractNumId w:val="6"/>
  </w:num>
  <w:num w:numId="11">
    <w:abstractNumId w:val="0"/>
  </w:num>
  <w:num w:numId="12">
    <w:abstractNumId w:val="8"/>
  </w:num>
  <w:num w:numId="13">
    <w:abstractNumId w:val="5"/>
  </w:num>
  <w:num w:numId="14">
    <w:abstractNumId w:val="37"/>
  </w:num>
  <w:num w:numId="15">
    <w:abstractNumId w:val="1"/>
  </w:num>
  <w:num w:numId="16">
    <w:abstractNumId w:val="46"/>
  </w:num>
  <w:num w:numId="17">
    <w:abstractNumId w:val="12"/>
  </w:num>
  <w:num w:numId="18">
    <w:abstractNumId w:val="40"/>
  </w:num>
  <w:num w:numId="19">
    <w:abstractNumId w:val="47"/>
  </w:num>
  <w:num w:numId="20">
    <w:abstractNumId w:val="30"/>
  </w:num>
  <w:num w:numId="21">
    <w:abstractNumId w:val="34"/>
  </w:num>
  <w:num w:numId="22">
    <w:abstractNumId w:val="13"/>
  </w:num>
  <w:num w:numId="23">
    <w:abstractNumId w:val="21"/>
  </w:num>
  <w:num w:numId="24">
    <w:abstractNumId w:val="43"/>
  </w:num>
  <w:num w:numId="25">
    <w:abstractNumId w:val="45"/>
  </w:num>
  <w:num w:numId="26">
    <w:abstractNumId w:val="24"/>
  </w:num>
  <w:num w:numId="27">
    <w:abstractNumId w:val="26"/>
  </w:num>
  <w:num w:numId="28">
    <w:abstractNumId w:val="15"/>
  </w:num>
  <w:num w:numId="29">
    <w:abstractNumId w:val="14"/>
  </w:num>
  <w:num w:numId="30">
    <w:abstractNumId w:val="25"/>
  </w:num>
  <w:num w:numId="31">
    <w:abstractNumId w:val="20"/>
  </w:num>
  <w:num w:numId="32">
    <w:abstractNumId w:val="23"/>
  </w:num>
  <w:num w:numId="33">
    <w:abstractNumId w:val="4"/>
  </w:num>
  <w:num w:numId="34">
    <w:abstractNumId w:val="22"/>
  </w:num>
  <w:num w:numId="35">
    <w:abstractNumId w:val="33"/>
  </w:num>
  <w:num w:numId="36">
    <w:abstractNumId w:val="9"/>
  </w:num>
  <w:num w:numId="37">
    <w:abstractNumId w:val="29"/>
  </w:num>
  <w:num w:numId="38">
    <w:abstractNumId w:val="32"/>
  </w:num>
  <w:num w:numId="39">
    <w:abstractNumId w:val="27"/>
  </w:num>
  <w:num w:numId="40">
    <w:abstractNumId w:val="39"/>
  </w:num>
  <w:num w:numId="41">
    <w:abstractNumId w:val="19"/>
  </w:num>
  <w:num w:numId="42">
    <w:abstractNumId w:val="36"/>
  </w:num>
  <w:num w:numId="43">
    <w:abstractNumId w:val="35"/>
  </w:num>
  <w:num w:numId="44">
    <w:abstractNumId w:val="28"/>
  </w:num>
  <w:num w:numId="45">
    <w:abstractNumId w:val="16"/>
  </w:num>
  <w:num w:numId="46">
    <w:abstractNumId w:val="31"/>
  </w:num>
  <w:num w:numId="47">
    <w:abstractNumId w:val="11"/>
  </w:num>
  <w:num w:numId="48">
    <w:abstractNumId w:val="4"/>
  </w:num>
  <w:num w:numId="49">
    <w:abstractNumId w:val="10"/>
  </w:num>
  <w:num w:numId="5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30"/>
    <w:rsid w:val="00005E14"/>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299B"/>
    <w:rsid w:val="0005443F"/>
    <w:rsid w:val="00055009"/>
    <w:rsid w:val="00056263"/>
    <w:rsid w:val="00056B8F"/>
    <w:rsid w:val="00060092"/>
    <w:rsid w:val="00063A0F"/>
    <w:rsid w:val="00064D8A"/>
    <w:rsid w:val="00064F82"/>
    <w:rsid w:val="00066510"/>
    <w:rsid w:val="00070E1A"/>
    <w:rsid w:val="0007293F"/>
    <w:rsid w:val="000753A8"/>
    <w:rsid w:val="00076268"/>
    <w:rsid w:val="0007692D"/>
    <w:rsid w:val="00077523"/>
    <w:rsid w:val="000776FF"/>
    <w:rsid w:val="000811A3"/>
    <w:rsid w:val="00081E30"/>
    <w:rsid w:val="000838DB"/>
    <w:rsid w:val="00085B72"/>
    <w:rsid w:val="00087FA8"/>
    <w:rsid w:val="0009130F"/>
    <w:rsid w:val="000917F9"/>
    <w:rsid w:val="00092163"/>
    <w:rsid w:val="00093353"/>
    <w:rsid w:val="00096070"/>
    <w:rsid w:val="000A00A3"/>
    <w:rsid w:val="000A026F"/>
    <w:rsid w:val="000A56BE"/>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D7AB6"/>
    <w:rsid w:val="000E0057"/>
    <w:rsid w:val="000E0560"/>
    <w:rsid w:val="000E0892"/>
    <w:rsid w:val="000E4222"/>
    <w:rsid w:val="000E6150"/>
    <w:rsid w:val="000E6801"/>
    <w:rsid w:val="000F2A7A"/>
    <w:rsid w:val="000F3585"/>
    <w:rsid w:val="000F44CC"/>
    <w:rsid w:val="000F4751"/>
    <w:rsid w:val="000F4EBE"/>
    <w:rsid w:val="00100B3F"/>
    <w:rsid w:val="001015BA"/>
    <w:rsid w:val="00103EAA"/>
    <w:rsid w:val="0010524C"/>
    <w:rsid w:val="0010611D"/>
    <w:rsid w:val="00106E1A"/>
    <w:rsid w:val="001103A9"/>
    <w:rsid w:val="00111FB1"/>
    <w:rsid w:val="001121C1"/>
    <w:rsid w:val="0011233D"/>
    <w:rsid w:val="0011263A"/>
    <w:rsid w:val="00113418"/>
    <w:rsid w:val="00117FD9"/>
    <w:rsid w:val="00120699"/>
    <w:rsid w:val="00121043"/>
    <w:rsid w:val="00123524"/>
    <w:rsid w:val="00124CD2"/>
    <w:rsid w:val="001318CF"/>
    <w:rsid w:val="001356F1"/>
    <w:rsid w:val="00136994"/>
    <w:rsid w:val="00136EB8"/>
    <w:rsid w:val="00136FB7"/>
    <w:rsid w:val="0014128E"/>
    <w:rsid w:val="00141634"/>
    <w:rsid w:val="00147810"/>
    <w:rsid w:val="001479C1"/>
    <w:rsid w:val="00151888"/>
    <w:rsid w:val="0015241C"/>
    <w:rsid w:val="001531B9"/>
    <w:rsid w:val="00153496"/>
    <w:rsid w:val="00153515"/>
    <w:rsid w:val="00155948"/>
    <w:rsid w:val="00156074"/>
    <w:rsid w:val="00160BAB"/>
    <w:rsid w:val="00162B63"/>
    <w:rsid w:val="00165DB6"/>
    <w:rsid w:val="001665D8"/>
    <w:rsid w:val="0017015E"/>
    <w:rsid w:val="001705FE"/>
    <w:rsid w:val="00170A2D"/>
    <w:rsid w:val="00170D87"/>
    <w:rsid w:val="00172D62"/>
    <w:rsid w:val="001757B4"/>
    <w:rsid w:val="00177372"/>
    <w:rsid w:val="001808BC"/>
    <w:rsid w:val="00182B81"/>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A7448"/>
    <w:rsid w:val="001B0394"/>
    <w:rsid w:val="001B42C3"/>
    <w:rsid w:val="001B57C2"/>
    <w:rsid w:val="001C0E6C"/>
    <w:rsid w:val="001C1E83"/>
    <w:rsid w:val="001C5D5E"/>
    <w:rsid w:val="001D228B"/>
    <w:rsid w:val="001D522C"/>
    <w:rsid w:val="001D678D"/>
    <w:rsid w:val="001D6B95"/>
    <w:rsid w:val="001D7960"/>
    <w:rsid w:val="001E03B7"/>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26CEB"/>
    <w:rsid w:val="002301B9"/>
    <w:rsid w:val="002329CF"/>
    <w:rsid w:val="00232F5B"/>
    <w:rsid w:val="00233A3B"/>
    <w:rsid w:val="0024230D"/>
    <w:rsid w:val="00244FEC"/>
    <w:rsid w:val="00246CCD"/>
    <w:rsid w:val="00247C29"/>
    <w:rsid w:val="00250D64"/>
    <w:rsid w:val="00251369"/>
    <w:rsid w:val="00254C37"/>
    <w:rsid w:val="00255E80"/>
    <w:rsid w:val="00256350"/>
    <w:rsid w:val="00260467"/>
    <w:rsid w:val="00261D35"/>
    <w:rsid w:val="00263EA3"/>
    <w:rsid w:val="00265217"/>
    <w:rsid w:val="00265BB1"/>
    <w:rsid w:val="002665C2"/>
    <w:rsid w:val="00276646"/>
    <w:rsid w:val="002778C0"/>
    <w:rsid w:val="0028004E"/>
    <w:rsid w:val="00284F85"/>
    <w:rsid w:val="00285D6F"/>
    <w:rsid w:val="002873F1"/>
    <w:rsid w:val="00287776"/>
    <w:rsid w:val="00287FB6"/>
    <w:rsid w:val="00290540"/>
    <w:rsid w:val="00290915"/>
    <w:rsid w:val="00290D91"/>
    <w:rsid w:val="00292C57"/>
    <w:rsid w:val="00293B26"/>
    <w:rsid w:val="00295C19"/>
    <w:rsid w:val="00297FB0"/>
    <w:rsid w:val="002A15EC"/>
    <w:rsid w:val="002A22E2"/>
    <w:rsid w:val="002A5FEB"/>
    <w:rsid w:val="002A6BE1"/>
    <w:rsid w:val="002A7109"/>
    <w:rsid w:val="002B3A96"/>
    <w:rsid w:val="002C3627"/>
    <w:rsid w:val="002C45FC"/>
    <w:rsid w:val="002C556E"/>
    <w:rsid w:val="002C64F7"/>
    <w:rsid w:val="002C7D93"/>
    <w:rsid w:val="002D0090"/>
    <w:rsid w:val="002D3DE5"/>
    <w:rsid w:val="002D5C14"/>
    <w:rsid w:val="002D6C9D"/>
    <w:rsid w:val="002E0A00"/>
    <w:rsid w:val="002E1770"/>
    <w:rsid w:val="002E17FE"/>
    <w:rsid w:val="002E3561"/>
    <w:rsid w:val="002E3728"/>
    <w:rsid w:val="002E4F99"/>
    <w:rsid w:val="002E66A3"/>
    <w:rsid w:val="002E704C"/>
    <w:rsid w:val="002F180B"/>
    <w:rsid w:val="002F41F2"/>
    <w:rsid w:val="002F4BF3"/>
    <w:rsid w:val="00301BF3"/>
    <w:rsid w:val="0030208D"/>
    <w:rsid w:val="003025E1"/>
    <w:rsid w:val="00304AD6"/>
    <w:rsid w:val="00307EE2"/>
    <w:rsid w:val="003209BA"/>
    <w:rsid w:val="00323418"/>
    <w:rsid w:val="00324B36"/>
    <w:rsid w:val="003301E7"/>
    <w:rsid w:val="00333AD9"/>
    <w:rsid w:val="0033417C"/>
    <w:rsid w:val="003357BF"/>
    <w:rsid w:val="00340275"/>
    <w:rsid w:val="003418CD"/>
    <w:rsid w:val="00343DA0"/>
    <w:rsid w:val="00344FBB"/>
    <w:rsid w:val="003450F2"/>
    <w:rsid w:val="0035702E"/>
    <w:rsid w:val="00360AA3"/>
    <w:rsid w:val="00362247"/>
    <w:rsid w:val="0036290C"/>
    <w:rsid w:val="0036436B"/>
    <w:rsid w:val="00364FAD"/>
    <w:rsid w:val="0036738F"/>
    <w:rsid w:val="0036759C"/>
    <w:rsid w:val="00367AE5"/>
    <w:rsid w:val="00367D71"/>
    <w:rsid w:val="0037202D"/>
    <w:rsid w:val="003745E0"/>
    <w:rsid w:val="00380E84"/>
    <w:rsid w:val="0038150A"/>
    <w:rsid w:val="00381DF8"/>
    <w:rsid w:val="00386CF0"/>
    <w:rsid w:val="00390138"/>
    <w:rsid w:val="0039198D"/>
    <w:rsid w:val="00393379"/>
    <w:rsid w:val="003936BA"/>
    <w:rsid w:val="00395F98"/>
    <w:rsid w:val="0039720B"/>
    <w:rsid w:val="003974D3"/>
    <w:rsid w:val="003A35E7"/>
    <w:rsid w:val="003A55C4"/>
    <w:rsid w:val="003A74EF"/>
    <w:rsid w:val="003B31C6"/>
    <w:rsid w:val="003B6E75"/>
    <w:rsid w:val="003B7DA1"/>
    <w:rsid w:val="003C0094"/>
    <w:rsid w:val="003C2117"/>
    <w:rsid w:val="003C2354"/>
    <w:rsid w:val="003C27C4"/>
    <w:rsid w:val="003C29ED"/>
    <w:rsid w:val="003C3612"/>
    <w:rsid w:val="003C5241"/>
    <w:rsid w:val="003C619C"/>
    <w:rsid w:val="003D0379"/>
    <w:rsid w:val="003D1D47"/>
    <w:rsid w:val="003D2574"/>
    <w:rsid w:val="003D4C59"/>
    <w:rsid w:val="003D70E3"/>
    <w:rsid w:val="003E19A9"/>
    <w:rsid w:val="003E74D0"/>
    <w:rsid w:val="003E75E2"/>
    <w:rsid w:val="003F2106"/>
    <w:rsid w:val="003F333F"/>
    <w:rsid w:val="003F4136"/>
    <w:rsid w:val="003F4267"/>
    <w:rsid w:val="003F44B1"/>
    <w:rsid w:val="003F4964"/>
    <w:rsid w:val="003F4EC5"/>
    <w:rsid w:val="003F50F9"/>
    <w:rsid w:val="003F7042"/>
    <w:rsid w:val="003F710E"/>
    <w:rsid w:val="00404032"/>
    <w:rsid w:val="0040736F"/>
    <w:rsid w:val="00407BA5"/>
    <w:rsid w:val="004101A3"/>
    <w:rsid w:val="00412C1F"/>
    <w:rsid w:val="00413512"/>
    <w:rsid w:val="004169B8"/>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355A"/>
    <w:rsid w:val="004440F1"/>
    <w:rsid w:val="004455BC"/>
    <w:rsid w:val="004456DD"/>
    <w:rsid w:val="00446085"/>
    <w:rsid w:val="00446CDF"/>
    <w:rsid w:val="00451FB4"/>
    <w:rsid w:val="004521B7"/>
    <w:rsid w:val="004560CC"/>
    <w:rsid w:val="0045613A"/>
    <w:rsid w:val="0045731F"/>
    <w:rsid w:val="00457CEF"/>
    <w:rsid w:val="00462AB5"/>
    <w:rsid w:val="00465EAF"/>
    <w:rsid w:val="0047252D"/>
    <w:rsid w:val="0047351F"/>
    <w:rsid w:val="004738C5"/>
    <w:rsid w:val="004768FC"/>
    <w:rsid w:val="00477871"/>
    <w:rsid w:val="00477A97"/>
    <w:rsid w:val="00480B15"/>
    <w:rsid w:val="00484780"/>
    <w:rsid w:val="0048526E"/>
    <w:rsid w:val="00487A8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C195A"/>
    <w:rsid w:val="004C2887"/>
    <w:rsid w:val="004C6918"/>
    <w:rsid w:val="004C69F1"/>
    <w:rsid w:val="004C6F45"/>
    <w:rsid w:val="004D0FD0"/>
    <w:rsid w:val="004D1B2B"/>
    <w:rsid w:val="004D2626"/>
    <w:rsid w:val="004D58C5"/>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11D41"/>
    <w:rsid w:val="00512F4E"/>
    <w:rsid w:val="00523C1C"/>
    <w:rsid w:val="00524E1F"/>
    <w:rsid w:val="00525C5B"/>
    <w:rsid w:val="00526949"/>
    <w:rsid w:val="0052783B"/>
    <w:rsid w:val="005300D5"/>
    <w:rsid w:val="00536537"/>
    <w:rsid w:val="005367B7"/>
    <w:rsid w:val="00536A53"/>
    <w:rsid w:val="005417BF"/>
    <w:rsid w:val="005422B3"/>
    <w:rsid w:val="0054712D"/>
    <w:rsid w:val="00547EF6"/>
    <w:rsid w:val="0055120B"/>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8744D"/>
    <w:rsid w:val="00594AE5"/>
    <w:rsid w:val="00597100"/>
    <w:rsid w:val="005A022D"/>
    <w:rsid w:val="005A059B"/>
    <w:rsid w:val="005A34E4"/>
    <w:rsid w:val="005A3D65"/>
    <w:rsid w:val="005A7A7A"/>
    <w:rsid w:val="005B17F2"/>
    <w:rsid w:val="005B215D"/>
    <w:rsid w:val="005B264D"/>
    <w:rsid w:val="005B55EF"/>
    <w:rsid w:val="005B57F2"/>
    <w:rsid w:val="005B7FB0"/>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AF6"/>
    <w:rsid w:val="005E7F4B"/>
    <w:rsid w:val="005F3275"/>
    <w:rsid w:val="005F6C06"/>
    <w:rsid w:val="005F7E60"/>
    <w:rsid w:val="005F7F7E"/>
    <w:rsid w:val="00603608"/>
    <w:rsid w:val="00604162"/>
    <w:rsid w:val="00604A65"/>
    <w:rsid w:val="00604B4C"/>
    <w:rsid w:val="0060572C"/>
    <w:rsid w:val="00614693"/>
    <w:rsid w:val="00614AE0"/>
    <w:rsid w:val="00614D6B"/>
    <w:rsid w:val="006151ED"/>
    <w:rsid w:val="0062244A"/>
    <w:rsid w:val="00623C2F"/>
    <w:rsid w:val="00624C75"/>
    <w:rsid w:val="00627684"/>
    <w:rsid w:val="00627D0F"/>
    <w:rsid w:val="00630B28"/>
    <w:rsid w:val="0063229F"/>
    <w:rsid w:val="00633578"/>
    <w:rsid w:val="00633EEC"/>
    <w:rsid w:val="00633F36"/>
    <w:rsid w:val="006357FD"/>
    <w:rsid w:val="00637068"/>
    <w:rsid w:val="00637694"/>
    <w:rsid w:val="00640B28"/>
    <w:rsid w:val="0064625F"/>
    <w:rsid w:val="0064756A"/>
    <w:rsid w:val="00650642"/>
    <w:rsid w:val="00650811"/>
    <w:rsid w:val="00650BC9"/>
    <w:rsid w:val="00650C99"/>
    <w:rsid w:val="00656353"/>
    <w:rsid w:val="006600DC"/>
    <w:rsid w:val="006600EF"/>
    <w:rsid w:val="00660A77"/>
    <w:rsid w:val="00660B15"/>
    <w:rsid w:val="00661D3E"/>
    <w:rsid w:val="0067298D"/>
    <w:rsid w:val="00673910"/>
    <w:rsid w:val="00675219"/>
    <w:rsid w:val="00676725"/>
    <w:rsid w:val="00690696"/>
    <w:rsid w:val="00692627"/>
    <w:rsid w:val="006927FE"/>
    <w:rsid w:val="006947AB"/>
    <w:rsid w:val="00695DEE"/>
    <w:rsid w:val="0069653D"/>
    <w:rsid w:val="006969E7"/>
    <w:rsid w:val="00696F52"/>
    <w:rsid w:val="00697F1B"/>
    <w:rsid w:val="00697F53"/>
    <w:rsid w:val="006A03DC"/>
    <w:rsid w:val="006A3643"/>
    <w:rsid w:val="006B3B55"/>
    <w:rsid w:val="006B3EBB"/>
    <w:rsid w:val="006B6D32"/>
    <w:rsid w:val="006B6ED9"/>
    <w:rsid w:val="006B7532"/>
    <w:rsid w:val="006B79D4"/>
    <w:rsid w:val="006B7B01"/>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E7937"/>
    <w:rsid w:val="006F0292"/>
    <w:rsid w:val="006F27FA"/>
    <w:rsid w:val="006F36C9"/>
    <w:rsid w:val="006F416B"/>
    <w:rsid w:val="006F4D93"/>
    <w:rsid w:val="006F519B"/>
    <w:rsid w:val="006F6DC5"/>
    <w:rsid w:val="006F7366"/>
    <w:rsid w:val="006F7CC4"/>
    <w:rsid w:val="00702A18"/>
    <w:rsid w:val="00703A6A"/>
    <w:rsid w:val="00703F5D"/>
    <w:rsid w:val="00704453"/>
    <w:rsid w:val="007114CD"/>
    <w:rsid w:val="00713675"/>
    <w:rsid w:val="00715823"/>
    <w:rsid w:val="00717CF8"/>
    <w:rsid w:val="007201B8"/>
    <w:rsid w:val="00722C3E"/>
    <w:rsid w:val="007244F2"/>
    <w:rsid w:val="0073065E"/>
    <w:rsid w:val="007333C3"/>
    <w:rsid w:val="00737B93"/>
    <w:rsid w:val="0074109C"/>
    <w:rsid w:val="0074211E"/>
    <w:rsid w:val="00745BF0"/>
    <w:rsid w:val="0075545F"/>
    <w:rsid w:val="00756358"/>
    <w:rsid w:val="0075664A"/>
    <w:rsid w:val="007615FE"/>
    <w:rsid w:val="00761E43"/>
    <w:rsid w:val="0076287E"/>
    <w:rsid w:val="00763052"/>
    <w:rsid w:val="00764912"/>
    <w:rsid w:val="00764EA7"/>
    <w:rsid w:val="0076655C"/>
    <w:rsid w:val="00773D35"/>
    <w:rsid w:val="00773F4F"/>
    <w:rsid w:val="007742DC"/>
    <w:rsid w:val="00775283"/>
    <w:rsid w:val="007760B6"/>
    <w:rsid w:val="00777397"/>
    <w:rsid w:val="0078327B"/>
    <w:rsid w:val="007839B9"/>
    <w:rsid w:val="00784171"/>
    <w:rsid w:val="00784884"/>
    <w:rsid w:val="007872A9"/>
    <w:rsid w:val="007907D7"/>
    <w:rsid w:val="00791437"/>
    <w:rsid w:val="0079321F"/>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54E"/>
    <w:rsid w:val="007D1829"/>
    <w:rsid w:val="007D2F26"/>
    <w:rsid w:val="007D3AC2"/>
    <w:rsid w:val="007D5AC3"/>
    <w:rsid w:val="007E0F4C"/>
    <w:rsid w:val="007E28E1"/>
    <w:rsid w:val="007E2A26"/>
    <w:rsid w:val="007E64F0"/>
    <w:rsid w:val="007E7D96"/>
    <w:rsid w:val="007E7DC2"/>
    <w:rsid w:val="007F2348"/>
    <w:rsid w:val="007F4328"/>
    <w:rsid w:val="007F454B"/>
    <w:rsid w:val="007F74E6"/>
    <w:rsid w:val="00803F07"/>
    <w:rsid w:val="008050A5"/>
    <w:rsid w:val="0080749A"/>
    <w:rsid w:val="008074F3"/>
    <w:rsid w:val="008077DD"/>
    <w:rsid w:val="00814689"/>
    <w:rsid w:val="008159AF"/>
    <w:rsid w:val="008161BB"/>
    <w:rsid w:val="00817308"/>
    <w:rsid w:val="00817482"/>
    <w:rsid w:val="00821FB8"/>
    <w:rsid w:val="00822ACD"/>
    <w:rsid w:val="008336DC"/>
    <w:rsid w:val="0083382B"/>
    <w:rsid w:val="00836AE5"/>
    <w:rsid w:val="00843591"/>
    <w:rsid w:val="0084531E"/>
    <w:rsid w:val="008516F4"/>
    <w:rsid w:val="00854074"/>
    <w:rsid w:val="00855C66"/>
    <w:rsid w:val="008575E2"/>
    <w:rsid w:val="00860C96"/>
    <w:rsid w:val="00864061"/>
    <w:rsid w:val="008679B6"/>
    <w:rsid w:val="00871C32"/>
    <w:rsid w:val="00871EE4"/>
    <w:rsid w:val="00874FA2"/>
    <w:rsid w:val="00875823"/>
    <w:rsid w:val="00876831"/>
    <w:rsid w:val="00883215"/>
    <w:rsid w:val="00883BD0"/>
    <w:rsid w:val="0088458C"/>
    <w:rsid w:val="00884F2C"/>
    <w:rsid w:val="00885E16"/>
    <w:rsid w:val="00886F33"/>
    <w:rsid w:val="00891372"/>
    <w:rsid w:val="0089175C"/>
    <w:rsid w:val="0089212D"/>
    <w:rsid w:val="00896532"/>
    <w:rsid w:val="008A15F8"/>
    <w:rsid w:val="008A339B"/>
    <w:rsid w:val="008B1387"/>
    <w:rsid w:val="008B293F"/>
    <w:rsid w:val="008B305E"/>
    <w:rsid w:val="008B4023"/>
    <w:rsid w:val="008B6745"/>
    <w:rsid w:val="008B7371"/>
    <w:rsid w:val="008B769E"/>
    <w:rsid w:val="008C2114"/>
    <w:rsid w:val="008C36DE"/>
    <w:rsid w:val="008D0B20"/>
    <w:rsid w:val="008D1A3C"/>
    <w:rsid w:val="008D3DDB"/>
    <w:rsid w:val="008D3FE6"/>
    <w:rsid w:val="008D5B32"/>
    <w:rsid w:val="008F094F"/>
    <w:rsid w:val="008F2876"/>
    <w:rsid w:val="008F370B"/>
    <w:rsid w:val="008F3DD3"/>
    <w:rsid w:val="008F573F"/>
    <w:rsid w:val="008F5939"/>
    <w:rsid w:val="008F6E30"/>
    <w:rsid w:val="008F7357"/>
    <w:rsid w:val="009033DA"/>
    <w:rsid w:val="009034EC"/>
    <w:rsid w:val="00905148"/>
    <w:rsid w:val="00907BDE"/>
    <w:rsid w:val="00910E25"/>
    <w:rsid w:val="00911B00"/>
    <w:rsid w:val="00912200"/>
    <w:rsid w:val="009150B3"/>
    <w:rsid w:val="00916A6C"/>
    <w:rsid w:val="009208BD"/>
    <w:rsid w:val="009210B1"/>
    <w:rsid w:val="009212B2"/>
    <w:rsid w:val="009227CE"/>
    <w:rsid w:val="00923390"/>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5091F"/>
    <w:rsid w:val="00953287"/>
    <w:rsid w:val="00953A87"/>
    <w:rsid w:val="009559D8"/>
    <w:rsid w:val="00956A10"/>
    <w:rsid w:val="00957365"/>
    <w:rsid w:val="00964010"/>
    <w:rsid w:val="00964187"/>
    <w:rsid w:val="00965C9C"/>
    <w:rsid w:val="00965E39"/>
    <w:rsid w:val="0096639D"/>
    <w:rsid w:val="00966D42"/>
    <w:rsid w:val="00966F41"/>
    <w:rsid w:val="00971689"/>
    <w:rsid w:val="00971754"/>
    <w:rsid w:val="00973A76"/>
    <w:rsid w:val="00973E90"/>
    <w:rsid w:val="00975B07"/>
    <w:rsid w:val="00980B4A"/>
    <w:rsid w:val="00980D6B"/>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C0CE9"/>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1420"/>
    <w:rsid w:val="00A021CB"/>
    <w:rsid w:val="00A02C6C"/>
    <w:rsid w:val="00A04D23"/>
    <w:rsid w:val="00A06766"/>
    <w:rsid w:val="00A13765"/>
    <w:rsid w:val="00A13B37"/>
    <w:rsid w:val="00A14021"/>
    <w:rsid w:val="00A17BAD"/>
    <w:rsid w:val="00A21B12"/>
    <w:rsid w:val="00A23CB8"/>
    <w:rsid w:val="00A23F80"/>
    <w:rsid w:val="00A36624"/>
    <w:rsid w:val="00A40E02"/>
    <w:rsid w:val="00A40EFD"/>
    <w:rsid w:val="00A41AC7"/>
    <w:rsid w:val="00A45DDB"/>
    <w:rsid w:val="00A46404"/>
    <w:rsid w:val="00A46CED"/>
    <w:rsid w:val="00A46E98"/>
    <w:rsid w:val="00A50727"/>
    <w:rsid w:val="00A51D06"/>
    <w:rsid w:val="00A51D23"/>
    <w:rsid w:val="00A52418"/>
    <w:rsid w:val="00A52A1D"/>
    <w:rsid w:val="00A52EDD"/>
    <w:rsid w:val="00A53FA6"/>
    <w:rsid w:val="00A6352B"/>
    <w:rsid w:val="00A66877"/>
    <w:rsid w:val="00A701B5"/>
    <w:rsid w:val="00A714BB"/>
    <w:rsid w:val="00A77659"/>
    <w:rsid w:val="00A77CF6"/>
    <w:rsid w:val="00A81CC3"/>
    <w:rsid w:val="00A82AF9"/>
    <w:rsid w:val="00A84593"/>
    <w:rsid w:val="00A85B0E"/>
    <w:rsid w:val="00A86331"/>
    <w:rsid w:val="00A91B9B"/>
    <w:rsid w:val="00A9244B"/>
    <w:rsid w:val="00A92D8F"/>
    <w:rsid w:val="00A92F6E"/>
    <w:rsid w:val="00A93767"/>
    <w:rsid w:val="00A94633"/>
    <w:rsid w:val="00A94C30"/>
    <w:rsid w:val="00AB1CBD"/>
    <w:rsid w:val="00AB1CFD"/>
    <w:rsid w:val="00AB2988"/>
    <w:rsid w:val="00AB389C"/>
    <w:rsid w:val="00AB41E6"/>
    <w:rsid w:val="00AB77E5"/>
    <w:rsid w:val="00AB7999"/>
    <w:rsid w:val="00AC2F1C"/>
    <w:rsid w:val="00AC4174"/>
    <w:rsid w:val="00AC453A"/>
    <w:rsid w:val="00AC5333"/>
    <w:rsid w:val="00AC650C"/>
    <w:rsid w:val="00AC659B"/>
    <w:rsid w:val="00AD204C"/>
    <w:rsid w:val="00AD3292"/>
    <w:rsid w:val="00AD4EDC"/>
    <w:rsid w:val="00AD5C28"/>
    <w:rsid w:val="00AD6658"/>
    <w:rsid w:val="00AE2EA6"/>
    <w:rsid w:val="00AE399A"/>
    <w:rsid w:val="00AE4091"/>
    <w:rsid w:val="00AE7AF0"/>
    <w:rsid w:val="00AF0443"/>
    <w:rsid w:val="00AF0BDE"/>
    <w:rsid w:val="00AF11E9"/>
    <w:rsid w:val="00AF1367"/>
    <w:rsid w:val="00AF447C"/>
    <w:rsid w:val="00AF571E"/>
    <w:rsid w:val="00AF575F"/>
    <w:rsid w:val="00AF6699"/>
    <w:rsid w:val="00AF6923"/>
    <w:rsid w:val="00AF7780"/>
    <w:rsid w:val="00AF7E6D"/>
    <w:rsid w:val="00B00BEA"/>
    <w:rsid w:val="00B0125D"/>
    <w:rsid w:val="00B01E78"/>
    <w:rsid w:val="00B02C0B"/>
    <w:rsid w:val="00B07C1C"/>
    <w:rsid w:val="00B10652"/>
    <w:rsid w:val="00B12892"/>
    <w:rsid w:val="00B26878"/>
    <w:rsid w:val="00B277ED"/>
    <w:rsid w:val="00B27F59"/>
    <w:rsid w:val="00B32389"/>
    <w:rsid w:val="00B364BC"/>
    <w:rsid w:val="00B40045"/>
    <w:rsid w:val="00B40416"/>
    <w:rsid w:val="00B40646"/>
    <w:rsid w:val="00B42498"/>
    <w:rsid w:val="00B44424"/>
    <w:rsid w:val="00B46B4D"/>
    <w:rsid w:val="00B500CA"/>
    <w:rsid w:val="00B53FB6"/>
    <w:rsid w:val="00B5564A"/>
    <w:rsid w:val="00B57C29"/>
    <w:rsid w:val="00B6503D"/>
    <w:rsid w:val="00B6671E"/>
    <w:rsid w:val="00B732B4"/>
    <w:rsid w:val="00B73D1D"/>
    <w:rsid w:val="00B80341"/>
    <w:rsid w:val="00B8084E"/>
    <w:rsid w:val="00B80C36"/>
    <w:rsid w:val="00B83494"/>
    <w:rsid w:val="00B84D7D"/>
    <w:rsid w:val="00B86314"/>
    <w:rsid w:val="00B93134"/>
    <w:rsid w:val="00B93514"/>
    <w:rsid w:val="00BA0971"/>
    <w:rsid w:val="00BA1C2E"/>
    <w:rsid w:val="00BA4C80"/>
    <w:rsid w:val="00BA597C"/>
    <w:rsid w:val="00BB090E"/>
    <w:rsid w:val="00BB0B31"/>
    <w:rsid w:val="00BB12F0"/>
    <w:rsid w:val="00BB2427"/>
    <w:rsid w:val="00BB481D"/>
    <w:rsid w:val="00BB483E"/>
    <w:rsid w:val="00BB7178"/>
    <w:rsid w:val="00BB796D"/>
    <w:rsid w:val="00BC200B"/>
    <w:rsid w:val="00BC4756"/>
    <w:rsid w:val="00BC69A4"/>
    <w:rsid w:val="00BD121C"/>
    <w:rsid w:val="00BD3A56"/>
    <w:rsid w:val="00BD3B6D"/>
    <w:rsid w:val="00BD3B8E"/>
    <w:rsid w:val="00BD41E4"/>
    <w:rsid w:val="00BD4A76"/>
    <w:rsid w:val="00BE0680"/>
    <w:rsid w:val="00BE2611"/>
    <w:rsid w:val="00BE305F"/>
    <w:rsid w:val="00BE4002"/>
    <w:rsid w:val="00BE5525"/>
    <w:rsid w:val="00BE5A97"/>
    <w:rsid w:val="00BE5B8E"/>
    <w:rsid w:val="00BE7BA3"/>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561B"/>
    <w:rsid w:val="00C15F4C"/>
    <w:rsid w:val="00C169D7"/>
    <w:rsid w:val="00C20A95"/>
    <w:rsid w:val="00C21D11"/>
    <w:rsid w:val="00C23F79"/>
    <w:rsid w:val="00C25AD8"/>
    <w:rsid w:val="00C2674F"/>
    <w:rsid w:val="00C2692F"/>
    <w:rsid w:val="00C30B63"/>
    <w:rsid w:val="00C3207C"/>
    <w:rsid w:val="00C32BA9"/>
    <w:rsid w:val="00C32BB4"/>
    <w:rsid w:val="00C400E1"/>
    <w:rsid w:val="00C40A7D"/>
    <w:rsid w:val="00C41187"/>
    <w:rsid w:val="00C42D14"/>
    <w:rsid w:val="00C433D5"/>
    <w:rsid w:val="00C45ECB"/>
    <w:rsid w:val="00C45FC7"/>
    <w:rsid w:val="00C46E95"/>
    <w:rsid w:val="00C47889"/>
    <w:rsid w:val="00C514DE"/>
    <w:rsid w:val="00C519D6"/>
    <w:rsid w:val="00C63C31"/>
    <w:rsid w:val="00C661F5"/>
    <w:rsid w:val="00C66A11"/>
    <w:rsid w:val="00C72FE8"/>
    <w:rsid w:val="00C73206"/>
    <w:rsid w:val="00C733A4"/>
    <w:rsid w:val="00C74FB1"/>
    <w:rsid w:val="00C757A0"/>
    <w:rsid w:val="00C760DE"/>
    <w:rsid w:val="00C80646"/>
    <w:rsid w:val="00C80E03"/>
    <w:rsid w:val="00C822C4"/>
    <w:rsid w:val="00C82630"/>
    <w:rsid w:val="00C8301E"/>
    <w:rsid w:val="00C85B4E"/>
    <w:rsid w:val="00C8750C"/>
    <w:rsid w:val="00C90060"/>
    <w:rsid w:val="00C907F7"/>
    <w:rsid w:val="00C92CB1"/>
    <w:rsid w:val="00C94EE4"/>
    <w:rsid w:val="00CA0122"/>
    <w:rsid w:val="00CA2103"/>
    <w:rsid w:val="00CA2737"/>
    <w:rsid w:val="00CA28DE"/>
    <w:rsid w:val="00CB22FB"/>
    <w:rsid w:val="00CB3198"/>
    <w:rsid w:val="00CB4592"/>
    <w:rsid w:val="00CB5E77"/>
    <w:rsid w:val="00CB6B99"/>
    <w:rsid w:val="00CC07C2"/>
    <w:rsid w:val="00CC118B"/>
    <w:rsid w:val="00CC2459"/>
    <w:rsid w:val="00CC2837"/>
    <w:rsid w:val="00CC3ED0"/>
    <w:rsid w:val="00CC59C6"/>
    <w:rsid w:val="00CD13DE"/>
    <w:rsid w:val="00CD227A"/>
    <w:rsid w:val="00CD2586"/>
    <w:rsid w:val="00CD6231"/>
    <w:rsid w:val="00CE2295"/>
    <w:rsid w:val="00CE22BA"/>
    <w:rsid w:val="00CE35E3"/>
    <w:rsid w:val="00CE38D2"/>
    <w:rsid w:val="00CE4C87"/>
    <w:rsid w:val="00CE544A"/>
    <w:rsid w:val="00CE6D84"/>
    <w:rsid w:val="00CF32A7"/>
    <w:rsid w:val="00CF4E15"/>
    <w:rsid w:val="00CF62B2"/>
    <w:rsid w:val="00D02009"/>
    <w:rsid w:val="00D03E7C"/>
    <w:rsid w:val="00D11622"/>
    <w:rsid w:val="00D11E1C"/>
    <w:rsid w:val="00D12262"/>
    <w:rsid w:val="00D132E5"/>
    <w:rsid w:val="00D160B0"/>
    <w:rsid w:val="00D163D7"/>
    <w:rsid w:val="00D16B20"/>
    <w:rsid w:val="00D17F94"/>
    <w:rsid w:val="00D209CA"/>
    <w:rsid w:val="00D2161E"/>
    <w:rsid w:val="00D223FC"/>
    <w:rsid w:val="00D22960"/>
    <w:rsid w:val="00D241FF"/>
    <w:rsid w:val="00D25A03"/>
    <w:rsid w:val="00D26D1E"/>
    <w:rsid w:val="00D357A0"/>
    <w:rsid w:val="00D3622B"/>
    <w:rsid w:val="00D4040D"/>
    <w:rsid w:val="00D413B8"/>
    <w:rsid w:val="00D44947"/>
    <w:rsid w:val="00D45E2B"/>
    <w:rsid w:val="00D474CF"/>
    <w:rsid w:val="00D51A4D"/>
    <w:rsid w:val="00D54C87"/>
    <w:rsid w:val="00D5547E"/>
    <w:rsid w:val="00D563F6"/>
    <w:rsid w:val="00D56E95"/>
    <w:rsid w:val="00D57076"/>
    <w:rsid w:val="00D67885"/>
    <w:rsid w:val="00D7046B"/>
    <w:rsid w:val="00D71DDE"/>
    <w:rsid w:val="00D7667D"/>
    <w:rsid w:val="00D76AA5"/>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E73"/>
    <w:rsid w:val="00DC182C"/>
    <w:rsid w:val="00DC1F43"/>
    <w:rsid w:val="00DC23A9"/>
    <w:rsid w:val="00DC3060"/>
    <w:rsid w:val="00DD03F8"/>
    <w:rsid w:val="00DD2353"/>
    <w:rsid w:val="00DD2B83"/>
    <w:rsid w:val="00DD512B"/>
    <w:rsid w:val="00DD54A8"/>
    <w:rsid w:val="00DD6652"/>
    <w:rsid w:val="00DD722C"/>
    <w:rsid w:val="00DE041F"/>
    <w:rsid w:val="00DE08E5"/>
    <w:rsid w:val="00DE0FB2"/>
    <w:rsid w:val="00DE2F66"/>
    <w:rsid w:val="00DE2F8F"/>
    <w:rsid w:val="00DE3268"/>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CFA"/>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6798C"/>
    <w:rsid w:val="00E73355"/>
    <w:rsid w:val="00E73684"/>
    <w:rsid w:val="00E80686"/>
    <w:rsid w:val="00E818D6"/>
    <w:rsid w:val="00E835AB"/>
    <w:rsid w:val="00E83E04"/>
    <w:rsid w:val="00E83E58"/>
    <w:rsid w:val="00E8497C"/>
    <w:rsid w:val="00E854A0"/>
    <w:rsid w:val="00E87F7A"/>
    <w:rsid w:val="00E93B26"/>
    <w:rsid w:val="00E96BD7"/>
    <w:rsid w:val="00E96D58"/>
    <w:rsid w:val="00EA0DB1"/>
    <w:rsid w:val="00EA0EE9"/>
    <w:rsid w:val="00EA3130"/>
    <w:rsid w:val="00EA41DD"/>
    <w:rsid w:val="00EA7E15"/>
    <w:rsid w:val="00EA7FF7"/>
    <w:rsid w:val="00EB068A"/>
    <w:rsid w:val="00EB1DA7"/>
    <w:rsid w:val="00EB3453"/>
    <w:rsid w:val="00EB34DB"/>
    <w:rsid w:val="00EB54FB"/>
    <w:rsid w:val="00EB59E9"/>
    <w:rsid w:val="00EB5BD4"/>
    <w:rsid w:val="00EB66F1"/>
    <w:rsid w:val="00EC3957"/>
    <w:rsid w:val="00EC4A78"/>
    <w:rsid w:val="00EC7FEC"/>
    <w:rsid w:val="00ED0A5F"/>
    <w:rsid w:val="00ED1345"/>
    <w:rsid w:val="00ED1971"/>
    <w:rsid w:val="00ED4F53"/>
    <w:rsid w:val="00ED52CA"/>
    <w:rsid w:val="00ED5860"/>
    <w:rsid w:val="00ED63D5"/>
    <w:rsid w:val="00EE1828"/>
    <w:rsid w:val="00EE1B3E"/>
    <w:rsid w:val="00EE1B74"/>
    <w:rsid w:val="00EE35C9"/>
    <w:rsid w:val="00EE39AE"/>
    <w:rsid w:val="00EF4198"/>
    <w:rsid w:val="00EF6103"/>
    <w:rsid w:val="00EF7982"/>
    <w:rsid w:val="00F0438B"/>
    <w:rsid w:val="00F0529A"/>
    <w:rsid w:val="00F05ECA"/>
    <w:rsid w:val="00F07707"/>
    <w:rsid w:val="00F10D06"/>
    <w:rsid w:val="00F12D52"/>
    <w:rsid w:val="00F1491F"/>
    <w:rsid w:val="00F169FA"/>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468"/>
    <w:rsid w:val="00F50CCD"/>
    <w:rsid w:val="00F50D59"/>
    <w:rsid w:val="00F52E15"/>
    <w:rsid w:val="00F556AC"/>
    <w:rsid w:val="00F563F3"/>
    <w:rsid w:val="00F571F9"/>
    <w:rsid w:val="00F57900"/>
    <w:rsid w:val="00F66DCA"/>
    <w:rsid w:val="00F67E17"/>
    <w:rsid w:val="00F71ABE"/>
    <w:rsid w:val="00F74877"/>
    <w:rsid w:val="00F74F53"/>
    <w:rsid w:val="00F75549"/>
    <w:rsid w:val="00F7606D"/>
    <w:rsid w:val="00F77F98"/>
    <w:rsid w:val="00F81670"/>
    <w:rsid w:val="00F82024"/>
    <w:rsid w:val="00F82D52"/>
    <w:rsid w:val="00F93CA3"/>
    <w:rsid w:val="00F93E8D"/>
    <w:rsid w:val="00F95BC9"/>
    <w:rsid w:val="00F96A87"/>
    <w:rsid w:val="00F97C01"/>
    <w:rsid w:val="00FA0868"/>
    <w:rsid w:val="00FA0C2D"/>
    <w:rsid w:val="00FA33B1"/>
    <w:rsid w:val="00FA385D"/>
    <w:rsid w:val="00FA4A8D"/>
    <w:rsid w:val="00FA578E"/>
    <w:rsid w:val="00FA624C"/>
    <w:rsid w:val="00FB072C"/>
    <w:rsid w:val="00FB1EEB"/>
    <w:rsid w:val="00FB282D"/>
    <w:rsid w:val="00FB2971"/>
    <w:rsid w:val="00FB4868"/>
    <w:rsid w:val="00FB70AC"/>
    <w:rsid w:val="00FB74B9"/>
    <w:rsid w:val="00FC1A3D"/>
    <w:rsid w:val="00FC262C"/>
    <w:rsid w:val="00FC3B1D"/>
    <w:rsid w:val="00FC5319"/>
    <w:rsid w:val="00FD0FAC"/>
    <w:rsid w:val="00FD1DFA"/>
    <w:rsid w:val="00FD262F"/>
    <w:rsid w:val="00FD4134"/>
    <w:rsid w:val="00FD4966"/>
    <w:rsid w:val="00FD5342"/>
    <w:rsid w:val="00FD5A79"/>
    <w:rsid w:val="00FE1E6D"/>
    <w:rsid w:val="00FE35F3"/>
    <w:rsid w:val="00FE3A39"/>
    <w:rsid w:val="00FE57DC"/>
    <w:rsid w:val="00FE5BBF"/>
    <w:rsid w:val="00FF0214"/>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994854"/>
  <w15:docId w15:val="{954461A4-AC33-419F-A5D1-419DF7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03044181">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8300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060174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C17D-8CEE-4E43-8F02-2184D82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A636830</Template>
  <TotalTime>7</TotalTime>
  <Pages>10</Pages>
  <Words>3055</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8</cp:revision>
  <cp:lastPrinted>2019-05-17T10:23:00Z</cp:lastPrinted>
  <dcterms:created xsi:type="dcterms:W3CDTF">2020-06-19T09:18:00Z</dcterms:created>
  <dcterms:modified xsi:type="dcterms:W3CDTF">2020-07-06T14:11:00Z</dcterms:modified>
</cp:coreProperties>
</file>